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64" w:rsidRPr="00DB7828" w:rsidRDefault="00123CC6" w:rsidP="00EB4464">
      <w:pPr>
        <w:pStyle w:val="Title"/>
        <w:rPr>
          <w:rFonts w:ascii="Arial" w:hAnsi="Arial" w:cs="Arial"/>
          <w:b w:val="0"/>
          <w:sz w:val="36"/>
          <w:szCs w:val="36"/>
        </w:rPr>
      </w:pPr>
      <w:r>
        <w:rPr>
          <w:rFonts w:ascii="Arial" w:hAnsi="Arial" w:cs="Arial"/>
          <w:b w:val="0"/>
          <w:sz w:val="36"/>
          <w:szCs w:val="36"/>
        </w:rPr>
        <w:t>pCR 45.820</w:t>
      </w:r>
      <w:r w:rsidR="00EB4464" w:rsidRPr="00DB7828">
        <w:rPr>
          <w:rFonts w:ascii="Arial" w:hAnsi="Arial" w:cs="Arial"/>
          <w:b w:val="0"/>
          <w:sz w:val="36"/>
          <w:szCs w:val="36"/>
        </w:rPr>
        <w:t xml:space="preserve"> </w:t>
      </w:r>
      <w:r w:rsidR="00397245">
        <w:rPr>
          <w:rFonts w:ascii="Arial" w:hAnsi="Arial" w:cs="Arial"/>
          <w:b w:val="0"/>
          <w:sz w:val="36"/>
          <w:szCs w:val="36"/>
        </w:rPr>
        <w:t xml:space="preserve">NB M2M </w:t>
      </w:r>
      <w:r w:rsidR="001E4E33">
        <w:rPr>
          <w:rFonts w:ascii="Arial" w:hAnsi="Arial" w:cs="Arial"/>
          <w:b w:val="0"/>
          <w:sz w:val="36"/>
          <w:szCs w:val="36"/>
        </w:rPr>
        <w:t xml:space="preserve">– </w:t>
      </w:r>
      <w:r w:rsidR="00397245">
        <w:rPr>
          <w:rFonts w:ascii="Arial" w:hAnsi="Arial" w:cs="Arial"/>
          <w:b w:val="0"/>
          <w:sz w:val="36"/>
          <w:szCs w:val="36"/>
        </w:rPr>
        <w:t>MS Complexity Analysis</w:t>
      </w:r>
      <w:r w:rsidR="00A83E7D" w:rsidRPr="00DB7828">
        <w:rPr>
          <w:rFonts w:ascii="Arial" w:hAnsi="Arial" w:cs="Arial"/>
          <w:b w:val="0"/>
          <w:sz w:val="36"/>
          <w:szCs w:val="36"/>
        </w:rPr>
        <w:t xml:space="preserve"> </w:t>
      </w:r>
    </w:p>
    <w:p w:rsidR="00EB4464" w:rsidRPr="00DB7828" w:rsidRDefault="00EB4464" w:rsidP="00EB4464">
      <w:pPr>
        <w:pStyle w:val="Heading1"/>
        <w:rPr>
          <w:lang w:val="en-US"/>
        </w:rPr>
      </w:pPr>
      <w:bookmarkStart w:id="0" w:name="_Ref177802497"/>
      <w:r w:rsidRPr="00DB7828">
        <w:rPr>
          <w:lang w:val="en-US"/>
        </w:rPr>
        <w:t>Introduction</w:t>
      </w:r>
      <w:bookmarkEnd w:id="0"/>
    </w:p>
    <w:p w:rsidR="00F44C82" w:rsidRDefault="00826B2A" w:rsidP="00826B2A">
      <w:r w:rsidRPr="00E6392E">
        <w:t>This document provides some new text for the NB M2M candidate solution in the Technical Report</w:t>
      </w:r>
      <w:r>
        <w:t xml:space="preserve"> relating to MS Complexity Evaluation. The proposed text is based closely on t</w:t>
      </w:r>
      <w:r w:rsidR="000A01A7">
        <w:t>he discussion document GP-150366</w:t>
      </w:r>
      <w:r w:rsidR="00463D21">
        <w:t>, with the addi</w:t>
      </w:r>
      <w:r w:rsidR="00F242A9">
        <w:t>tion of subclause</w:t>
      </w:r>
      <w:r w:rsidR="000F5D40">
        <w:t>s</w:t>
      </w:r>
      <w:r w:rsidR="00463D21">
        <w:t xml:space="preserve"> 7.1.7.5.4</w:t>
      </w:r>
      <w:r w:rsidR="000F5D40">
        <w:t xml:space="preserve"> and 7.1.7.5.5</w:t>
      </w:r>
      <w:r>
        <w:t>.</w:t>
      </w:r>
    </w:p>
    <w:p w:rsidR="00826B2A" w:rsidRPr="001A522F" w:rsidRDefault="00826B2A" w:rsidP="00826B2A">
      <w:pPr>
        <w:pStyle w:val="Heading1"/>
        <w:ind w:left="0" w:firstLine="0"/>
      </w:pPr>
      <w:r w:rsidRPr="00513799">
        <w:t>Proposed text for the TR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DB7828" w:rsidTr="00D07EF5">
        <w:trPr>
          <w:jc w:val="center"/>
        </w:trPr>
        <w:tc>
          <w:tcPr>
            <w:tcW w:w="9857" w:type="dxa"/>
            <w:shd w:val="clear" w:color="auto" w:fill="1F497D"/>
            <w:tcMar>
              <w:top w:w="57" w:type="dxa"/>
            </w:tcMar>
            <w:vAlign w:val="center"/>
          </w:tcPr>
          <w:p w:rsidR="00CF23EA" w:rsidRPr="00DB7828" w:rsidRDefault="00CF23EA" w:rsidP="00397245">
            <w:pPr>
              <w:tabs>
                <w:tab w:val="left" w:pos="5387"/>
              </w:tabs>
              <w:jc w:val="center"/>
              <w:rPr>
                <w:rFonts w:ascii="Cambria" w:eastAsia="SimSun" w:hAnsi="Cambria"/>
                <w:b/>
                <w:color w:val="FFFFFF"/>
                <w:sz w:val="32"/>
                <w:lang w:val="en-US"/>
              </w:rPr>
            </w:pPr>
            <w:r w:rsidRPr="00DB7828">
              <w:rPr>
                <w:rFonts w:ascii="Cambria" w:eastAsia="SimSun" w:hAnsi="Cambria"/>
                <w:b/>
                <w:color w:val="FFFFFF"/>
                <w:sz w:val="24"/>
                <w:lang w:val="en-US"/>
              </w:rPr>
              <w:t>First modification</w:t>
            </w:r>
          </w:p>
        </w:tc>
      </w:tr>
    </w:tbl>
    <w:p w:rsidR="00F92CD9" w:rsidRDefault="002962CA" w:rsidP="00F92CD9">
      <w:pPr>
        <w:pStyle w:val="Heading4"/>
      </w:pPr>
      <w:r>
        <w:t>7.1.7.5</w:t>
      </w:r>
      <w:r>
        <w:tab/>
      </w:r>
      <w:r w:rsidR="00D46D01">
        <w:t>MS c</w:t>
      </w:r>
      <w:r>
        <w:t>omplexity e</w:t>
      </w:r>
      <w:r w:rsidR="00F92CD9">
        <w:t>valuation</w:t>
      </w:r>
    </w:p>
    <w:p w:rsidR="00985736" w:rsidRDefault="00D46D01" w:rsidP="00E7073B">
      <w:pPr>
        <w:pStyle w:val="Heading5"/>
      </w:pPr>
      <w:r>
        <w:t>7.1.7.5.1</w:t>
      </w:r>
      <w:r w:rsidR="00985736">
        <w:tab/>
        <w:t>Module architecture</w:t>
      </w:r>
      <w:r>
        <w:t xml:space="preserve"> assumptions</w:t>
      </w:r>
    </w:p>
    <w:p w:rsidR="00CA1C4E" w:rsidRPr="00CA1C4E" w:rsidRDefault="00CA1C4E" w:rsidP="00CA1C4E">
      <w:pPr>
        <w:pStyle w:val="Heading6"/>
      </w:pPr>
      <w:r>
        <w:t>7.1.7.5.1.1</w:t>
      </w:r>
      <w:r>
        <w:tab/>
        <w:t>Overview</w:t>
      </w:r>
    </w:p>
    <w:p w:rsidR="00985736" w:rsidRDefault="00985736" w:rsidP="003F4C6C">
      <w:pPr>
        <w:spacing w:after="120"/>
        <w:rPr>
          <w:lang w:val="en-US"/>
        </w:rPr>
      </w:pPr>
      <w:r>
        <w:rPr>
          <w:lang w:val="en-US"/>
        </w:rPr>
        <w:t xml:space="preserve">A baseline implementation of a NB M2M module with a moderate level of integration using a CMOS mixed-signal System-on-Chip (SoC) is shown in Figure </w:t>
      </w:r>
      <w:r w:rsidR="007E48C0">
        <w:t>7.1.7.5-1</w:t>
      </w:r>
      <w:r>
        <w:rPr>
          <w:lang w:val="en-US"/>
        </w:rPr>
        <w:t>.</w:t>
      </w:r>
    </w:p>
    <w:p w:rsidR="00985736" w:rsidRDefault="007E48C0" w:rsidP="003F4C6C">
      <w:pPr>
        <w:spacing w:after="120"/>
        <w:rPr>
          <w:lang w:val="en-US"/>
        </w:rPr>
      </w:pPr>
      <w:r>
        <w:rPr>
          <w:lang w:val="en-US"/>
        </w:rPr>
        <w:t xml:space="preserve">Figure </w:t>
      </w:r>
      <w:r>
        <w:t>7.1.7.5-1</w:t>
      </w:r>
      <w:r w:rsidR="00985736">
        <w:rPr>
          <w:lang w:val="en-US"/>
        </w:rPr>
        <w:t xml:space="preserve"> distinguishes between “Core Functions” within the SoC that are influenced by the design of the air interface and other functions which are likely to be common between different candidate solutions. Note that more advanced integration options are possible, such as integration of the transmitter power amplifier (PA) onto the SoC, as wil</w:t>
      </w:r>
      <w:r w:rsidR="00792BB5">
        <w:rPr>
          <w:lang w:val="en-US"/>
        </w:rPr>
        <w:t>l be discussed in later subclauses</w:t>
      </w:r>
      <w:r w:rsidR="00985736">
        <w:rPr>
          <w:lang w:val="en-US"/>
        </w:rPr>
        <w:t>.</w:t>
      </w:r>
    </w:p>
    <w:p w:rsidR="00985736" w:rsidRDefault="001A29B1" w:rsidP="00030BF5">
      <w:pPr>
        <w:keepNext/>
        <w:spacing w:after="120"/>
        <w:ind w:left="-284"/>
        <w:jc w:val="center"/>
      </w:pPr>
      <w:r>
        <w:rPr>
          <w:noProof/>
          <w:lang w:eastAsia="en-GB"/>
        </w:rPr>
        <w:drawing>
          <wp:inline distT="0" distB="0" distL="0" distR="0" wp14:anchorId="2BF690CF" wp14:editId="2D1E157D">
            <wp:extent cx="5786846" cy="3177628"/>
            <wp:effectExtent l="0" t="0" r="4445"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8573" cy="3184067"/>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rPr>
      </w:pPr>
      <w:bookmarkStart w:id="1" w:name="_Ref419795710"/>
      <w:r w:rsidRPr="00F62D2A">
        <w:rPr>
          <w:rFonts w:ascii="Arial" w:hAnsi="Arial" w:cs="Arial"/>
        </w:rPr>
        <w:t xml:space="preserve">Figure </w:t>
      </w:r>
      <w:r w:rsidR="007E48C0" w:rsidRPr="00F62D2A">
        <w:rPr>
          <w:rFonts w:ascii="Arial" w:hAnsi="Arial" w:cs="Arial"/>
        </w:rPr>
        <w:t>7.1.7.5-</w:t>
      </w:r>
      <w:bookmarkEnd w:id="1"/>
      <w:r w:rsidR="007E48C0" w:rsidRPr="00F62D2A">
        <w:rPr>
          <w:rFonts w:ascii="Arial" w:hAnsi="Arial" w:cs="Arial"/>
        </w:rPr>
        <w:t>1</w:t>
      </w:r>
      <w:r w:rsidRPr="00F62D2A">
        <w:rPr>
          <w:rFonts w:ascii="Arial" w:hAnsi="Arial" w:cs="Arial"/>
        </w:rPr>
        <w:t>: Baseline NB M2M module implementation using a single-chip SoC</w:t>
      </w:r>
    </w:p>
    <w:p w:rsidR="00F44C82" w:rsidRDefault="00985736" w:rsidP="000A01A7">
      <w:pPr>
        <w:rPr>
          <w:b/>
          <w:lang w:val="en-US"/>
        </w:rPr>
      </w:pPr>
      <w:r>
        <w:rPr>
          <w:lang w:val="en-US"/>
        </w:rPr>
        <w:t>The baseline module implementation includes an SoC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scussed in the following subclause</w:t>
      </w:r>
      <w:r>
        <w:rPr>
          <w:lang w:val="en-US"/>
        </w:rPr>
        <w:t xml:space="preserve">s.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985736" w:rsidP="003F4C6C">
      <w:pPr>
        <w:spacing w:after="120"/>
        <w:rPr>
          <w:lang w:val="en-US"/>
        </w:rPr>
      </w:pPr>
      <w:r w:rsidRPr="001E4B39">
        <w:rPr>
          <w:lang w:val="en-US"/>
        </w:rPr>
        <w:t>A discussion of the radio transceiver archi</w:t>
      </w:r>
      <w:r w:rsidR="004D52B3">
        <w:rPr>
          <w:lang w:val="en-US"/>
        </w:rPr>
        <w:t>tecture is provided in subclause</w:t>
      </w:r>
      <w:r w:rsidR="009E7B29">
        <w:rPr>
          <w:lang w:val="en-US"/>
        </w:rPr>
        <w:t>s</w:t>
      </w:r>
      <w:r w:rsidR="004D52B3">
        <w:rPr>
          <w:lang w:val="en-US"/>
        </w:rPr>
        <w:t xml:space="preserve"> 7.1.7.5.1.2</w:t>
      </w:r>
      <w:r w:rsidR="009E7B29">
        <w:rPr>
          <w:lang w:val="en-US"/>
        </w:rPr>
        <w:t xml:space="preserve"> and 7.1.7.5.1.4</w:t>
      </w:r>
      <w:r w:rsidRPr="001E4B39">
        <w:rPr>
          <w:lang w:val="en-US"/>
        </w:rPr>
        <w:t>.</w:t>
      </w:r>
    </w:p>
    <w:p w:rsidR="00985736" w:rsidRPr="001E4B39" w:rsidRDefault="00985736" w:rsidP="003F4C6C">
      <w:pPr>
        <w:spacing w:after="120"/>
        <w:rPr>
          <w:lang w:val="en-US"/>
        </w:rPr>
      </w:pPr>
      <w:r w:rsidRPr="001E4B39">
        <w:rPr>
          <w:lang w:val="en-US"/>
        </w:rPr>
        <w:t>The transmit power amplifier (PA) may be external or integrated given that the maximum MS transmit power is constrained to 23 dBm for NB M2M. An e</w:t>
      </w:r>
      <w:r w:rsidR="007E48C0">
        <w:rPr>
          <w:lang w:val="en-US"/>
        </w:rPr>
        <w:t xml:space="preserve">xternal PA, as shown in Figure </w:t>
      </w:r>
      <w:r w:rsidR="007E48C0">
        <w:t>7.1.7.5-1</w:t>
      </w:r>
      <w:r w:rsidRPr="001E4B39">
        <w:rPr>
          <w:lang w:val="en-US"/>
        </w:rPr>
        <w:t xml:space="preserve">, will provide improved efficiency and is simpler from an implementation perspective, but an integrated PA should provide a significant cost saving. This is discussed further in </w:t>
      </w:r>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196207">
        <w:t>7.1.7.5-1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 the RF frequency reference is not considered further in this analysis.</w:t>
      </w:r>
    </w:p>
    <w:p w:rsidR="00985736" w:rsidRPr="001E4B39" w:rsidRDefault="00985736" w:rsidP="003F4C6C">
      <w:pPr>
        <w:spacing w:after="120"/>
        <w:rPr>
          <w:lang w:val="en-US"/>
        </w:rPr>
      </w:pPr>
      <w:r w:rsidRPr="001E4B39">
        <w:rPr>
          <w:lang w:val="en-US"/>
        </w:rPr>
        <w:t>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synchronization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AF0443" w:rsidP="00D46D01">
      <w:pPr>
        <w:pStyle w:val="Heading6"/>
      </w:pPr>
      <w:r>
        <w:t>7.1.7.5.1.2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196207">
        <w:t>7.1.7.5-1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NB M2M.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that support the optional Class-A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For good tolerance of antenna mismatch (which can create high voltages) it is assumed in this analysis that the harmonic filter and T/R switch are external to the SoC in all candidate implementations. However, more advanced levels of integration may be possible.</w:t>
      </w:r>
    </w:p>
    <w:p w:rsidR="00C84F3E" w:rsidRDefault="00AF0443" w:rsidP="00C84F3E">
      <w:pPr>
        <w:pStyle w:val="Heading6"/>
      </w:pPr>
      <w:r>
        <w:t>7.1.7.5.1.3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NB M2M </w:t>
      </w:r>
      <w:r w:rsidRPr="002A5A5B">
        <w:rPr>
          <w:lang w:val="en-US"/>
        </w:rPr>
        <w:t>is 23 dBm</w:t>
      </w:r>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985736" w:rsidP="003F4C6C">
      <w:pPr>
        <w:spacing w:after="120"/>
        <w:rPr>
          <w:lang w:val="en-US"/>
        </w:rPr>
      </w:pPr>
      <w:r>
        <w:rPr>
          <w:lang w:val="en-US"/>
        </w:rPr>
        <w:t>NB M2M offers two uplink modulation classes: Class-A which uses single carrier π/2-BPSK and</w:t>
      </w:r>
      <w:r w:rsidRPr="00667899">
        <w:rPr>
          <w:lang w:val="en-US"/>
        </w:rPr>
        <w:t xml:space="preserve"> </w:t>
      </w:r>
      <w:r>
        <w:rPr>
          <w:lang w:val="en-US"/>
        </w:rPr>
        <w:t xml:space="preserve">π/4-QPSK, and Class-B which uses single carrier GMSK. Class-B modulation is constant envelope which allows the PA to be operated at high efficiency in saturation. This means that the power consumption and the thermal dissipation of the PA is realistic for integration of the PA onto the SoC. For example, assuming a PA efficiency of 45%, the power consumption of the PA at 23 dBm is about 450 mW (so about 150 mA peak current from a 3V supply) of which 250 mW is dissipated as heat.  </w:t>
      </w:r>
    </w:p>
    <w:p w:rsidR="00985736" w:rsidRDefault="00196207" w:rsidP="003F4C6C">
      <w:pPr>
        <w:spacing w:after="120"/>
        <w:rPr>
          <w:lang w:val="en-US"/>
        </w:rPr>
      </w:pPr>
      <w:r>
        <w:rPr>
          <w:lang w:val="en-US"/>
        </w:rPr>
        <w:t xml:space="preserve">Figure </w:t>
      </w:r>
      <w:r>
        <w:t>7.1.7.5-2</w:t>
      </w:r>
      <w:r w:rsidR="00985736">
        <w:rPr>
          <w:lang w:val="en-US"/>
        </w:rPr>
        <w:t xml:space="preserve"> shows the changes to the architecture required for an integrated PA (details of the receive path are omitted for clarity).  It is assumed that the envelope modulator converter for optional Class-A modulation is on-chip, and an external inductor is used to achieve high envelope tracking efficiency (this is not required for a Class-B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en-GB"/>
        </w:rPr>
        <w:drawing>
          <wp:inline distT="0" distB="0" distL="0" distR="0" wp14:anchorId="762B3067" wp14:editId="71ECD102">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F62D2A">
        <w:rPr>
          <w:rFonts w:ascii="Arial" w:hAnsi="Arial" w:cs="Arial"/>
        </w:rPr>
        <w:t xml:space="preserve">Figure </w:t>
      </w:r>
      <w:r w:rsidR="00196207" w:rsidRPr="00F62D2A">
        <w:rPr>
          <w:rFonts w:ascii="Arial" w:hAnsi="Arial" w:cs="Arial"/>
        </w:rPr>
        <w:t>7.1.7.5-2</w:t>
      </w:r>
      <w:r w:rsidRPr="00F62D2A">
        <w:rPr>
          <w:rFonts w:ascii="Arial" w:hAnsi="Arial" w:cs="Arial"/>
        </w:rPr>
        <w:t>:</w:t>
      </w:r>
      <w:r w:rsidRPr="00F62D2A">
        <w:rPr>
          <w:rFonts w:ascii="Arial" w:hAnsi="Arial" w:cs="Arial"/>
        </w:rPr>
        <w:tab/>
        <w:t>Architecture for integrated power amplifier</w:t>
      </w:r>
    </w:p>
    <w:p w:rsidR="00985736" w:rsidRPr="00935A23" w:rsidRDefault="00985736" w:rsidP="003F4C6C">
      <w:pPr>
        <w:rPr>
          <w:lang w:val="en-US"/>
        </w:rPr>
      </w:pPr>
      <w:r w:rsidRPr="002A5A5B">
        <w:rPr>
          <w:lang w:val="en-US"/>
        </w:rPr>
        <w:t xml:space="preserve">For </w:t>
      </w:r>
      <w:r>
        <w:rPr>
          <w:lang w:val="en-US"/>
        </w:rPr>
        <w:t>Class-A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Pr>
          <w:lang w:val="en-US"/>
        </w:rPr>
        <w:t xml:space="preserve">Class-A is an optional modulation class that is primarily used to achieve improved spectral efficiency when the MS has relatively good coverage. </w:t>
      </w:r>
    </w:p>
    <w:p w:rsidR="00985736" w:rsidRPr="007B49C6" w:rsidRDefault="00AF0443" w:rsidP="00C84F3E">
      <w:pPr>
        <w:pStyle w:val="Heading6"/>
        <w:rPr>
          <w:lang w:val="en-US"/>
        </w:rPr>
      </w:pPr>
      <w:r>
        <w:t>7.1.7.5.1.4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NB M2M receiver are possible.  The architecture illustrated in Figure </w:t>
      </w:r>
      <w:r w:rsidR="007E48C0">
        <w:t>7.1.7.5-1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  </w:t>
      </w:r>
    </w:p>
    <w:p w:rsidR="00985736" w:rsidRDefault="00985736" w:rsidP="003F4C6C">
      <w:pPr>
        <w:rPr>
          <w:lang w:val="en-US"/>
        </w:rPr>
      </w:pPr>
      <w:r>
        <w:rPr>
          <w:lang w:val="en-US"/>
        </w:rPr>
        <w:t>NB-M2M only</w:t>
      </w:r>
      <w:r w:rsidRPr="007B49C6">
        <w:rPr>
          <w:lang w:val="en-US"/>
        </w:rPr>
        <w:t xml:space="preserve"> requires reception of a single 12 kHz bandwidth sub-channel at any given time</w:t>
      </w:r>
      <w:r>
        <w:rPr>
          <w:lang w:val="en-US"/>
        </w:rPr>
        <w:t>. For PDSCH reception, this allows a sampling rate of 24 kHz (assuming x2 oversampling, for convenience).  For PBSCH reception for non-initial synchronization (when the MS frequency accuracy is within about +/-2 ppm), a similar sampling rate of 24 kHz can be used. For PBSCH reception for initial synchronization (when the MS frequency accuracy is within +/-20 ppm), a higher sampling rate of about 48 kHz is needed to accommodate the worst case frequency error, but this is only required when the MS has no prior knowledge of its frequency error relative to the infrastructure.</w:t>
      </w:r>
    </w:p>
    <w:p w:rsidR="00985736" w:rsidRDefault="00985736" w:rsidP="003F4C6C">
      <w:pPr>
        <w:rPr>
          <w:lang w:val="en-US"/>
        </w:rPr>
      </w:pPr>
      <w:r>
        <w:rPr>
          <w:lang w:val="en-US"/>
        </w:rPr>
        <w:t xml:space="preserve">It is important to note that the suggested sampling rates indicated above are sufficient to capture the wanted signal without significant loss of information. This does not imply that the accuracy with which the modem can detect timing </w:t>
      </w:r>
      <w:r>
        <w:rPr>
          <w:lang w:val="en-US"/>
        </w:rPr>
        <w:lastRenderedPageBreak/>
        <w:t xml:space="preserve">and decode symbols is limited to this timing accuracy, since no wanted signal information has been lost by the filtering and decimation, so the achievable performance from the DSP processing is not fundamentally affected. </w:t>
      </w:r>
    </w:p>
    <w:p w:rsidR="00985736" w:rsidRPr="00985736" w:rsidRDefault="00985736" w:rsidP="003F4C6C">
      <w:pPr>
        <w:rPr>
          <w:rFonts w:ascii="Cambria" w:hAnsi="Cambria"/>
          <w:b/>
          <w:bCs/>
          <w:sz w:val="28"/>
          <w:szCs w:val="28"/>
          <w:lang w:val="en-US"/>
        </w:rPr>
      </w:pPr>
      <w:r>
        <w:rPr>
          <w:lang w:val="en-US"/>
        </w:rPr>
        <w:t>After decimation to the desired sampling rate, the received signal is passed to the DSP core which implements the modem signal processing.  The MCU core runs the protocol stack for layer 1 control, layer 2 and layer 3.</w:t>
      </w:r>
    </w:p>
    <w:p w:rsidR="00985736" w:rsidRDefault="00D46D01" w:rsidP="00D46D01">
      <w:pPr>
        <w:pStyle w:val="Heading5"/>
      </w:pPr>
      <w:r>
        <w:t>7.1.7.5.2</w:t>
      </w:r>
      <w:r w:rsidR="00985736">
        <w:tab/>
        <w:t>SoC hardware complexity estimate</w:t>
      </w:r>
    </w:p>
    <w:p w:rsidR="00985736" w:rsidRDefault="00DF4F24" w:rsidP="003F4C6C">
      <w:r>
        <w:t>Table 7.1.7.5-1</w:t>
      </w:r>
      <w:r w:rsidR="00985736">
        <w:t xml:space="preserve"> provides an estimate of the hardware complexity for the SoC, corresponding to the components shown</w:t>
      </w:r>
      <w:r w:rsidR="00196207">
        <w:t xml:space="preserve"> in “Core Functions” in Figure 7.1.7.5-1</w:t>
      </w:r>
      <w:r w:rsidR="00985736">
        <w:t xml:space="preserve"> (so excluding common functionality between candidate solutions).  </w:t>
      </w:r>
    </w:p>
    <w:p w:rsidR="00985736" w:rsidRDefault="00985736" w:rsidP="003F4C6C">
      <w:r>
        <w:t xml:space="preserve">These estimates are based on comparisons with components from existing SoC designs that have relevant functionality, and on published gate count / area figures for components such as processor cores and memory IP.  </w:t>
      </w:r>
    </w:p>
    <w:p w:rsidR="00985736" w:rsidRDefault="00DF4F24" w:rsidP="003F4C6C">
      <w:r>
        <w:t>The figures in Table 7.1.7.5-1</w:t>
      </w:r>
      <w:r w:rsidR="00985736">
        <w:t xml:space="preserve"> are for a silicon device fabricated in 65nm CMOS.  The assumed gate density is 520 kgates/mm</w:t>
      </w:r>
      <w:r w:rsidR="00985736" w:rsidRPr="00E72573">
        <w:rPr>
          <w:vertAlign w:val="superscript"/>
        </w:rPr>
        <w:t>2</w:t>
      </w:r>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straightforward 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DF4F24">
        <w:t>7.1.7.5-3</w:t>
      </w:r>
      <w:r>
        <w:t xml:space="preserve">, adding some margin and rounding-up to a convenient value. This does not include provision for functionality beyond </w:t>
      </w:r>
      <w:r w:rsidR="00196207">
        <w:t>the “Core Functions” in Figure 7.1.7.5-1</w:t>
      </w:r>
      <w:r>
        <w:t>.</w:t>
      </w:r>
    </w:p>
    <w:p w:rsidR="00985736" w:rsidRDefault="00985736" w:rsidP="002553D8">
      <w:r>
        <w:t xml:space="preserve">The embedded SRAM size is taken from the software data memory estimates plus the DSP code size estimate in </w:t>
      </w:r>
      <w:r w:rsidR="003A492B">
        <w:t>Table 7.1.7.5-3</w:t>
      </w:r>
      <w:r>
        <w:t>, adding some margin and rounding-up to a convenient value. Note that the MCU (layer 1 control, layer 2 and layer 3) executes directly from FLASH because this provides sufficient access speed due to the relatively low processing load for NB M2M.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2" w:name="_Ref419711765"/>
      <w:r w:rsidRPr="00F62D2A">
        <w:rPr>
          <w:rFonts w:ascii="Arial" w:hAnsi="Arial" w:cs="Arial"/>
        </w:rPr>
        <w:t>Table</w:t>
      </w:r>
      <w:bookmarkEnd w:id="2"/>
      <w:r w:rsidR="00995EE0" w:rsidRPr="00F62D2A">
        <w:rPr>
          <w:rFonts w:ascii="Arial" w:hAnsi="Arial" w:cs="Arial"/>
        </w:rPr>
        <w:t xml:space="preserve"> 7.1.7.5-1</w:t>
      </w:r>
      <w:r w:rsidRPr="00F62D2A">
        <w:rPr>
          <w:rFonts w:ascii="Arial" w:hAnsi="Arial" w:cs="Arial"/>
        </w:rPr>
        <w:t>: SoC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(kgates)</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Transmit pre-PA and balun</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TX pads, dominated by balun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Additional circuity for 23 dBm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up-sampling, cordic,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lastRenderedPageBreak/>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Complete SoC</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D46D01" w:rsidP="00D46D01">
      <w:pPr>
        <w:pStyle w:val="Heading5"/>
      </w:pPr>
      <w:r>
        <w:t>7.1.7.5.3</w:t>
      </w:r>
      <w:r w:rsidR="00F92B06">
        <w:tab/>
        <w:t xml:space="preserve">Software </w:t>
      </w:r>
      <w:r w:rsidR="00985736">
        <w:t>complexity</w:t>
      </w:r>
      <w:r w:rsidR="00E7073B">
        <w:t xml:space="preserve"> estimate</w:t>
      </w:r>
    </w:p>
    <w:p w:rsidR="00985736" w:rsidRPr="00C84F3E" w:rsidRDefault="00D46D01" w:rsidP="00D46D01">
      <w:pPr>
        <w:pStyle w:val="Heading6"/>
        <w:rPr>
          <w:lang w:val="en-US"/>
        </w:rPr>
      </w:pPr>
      <w:r>
        <w:rPr>
          <w:lang w:val="en-US"/>
        </w:rPr>
        <w:t>7.1.7.5.3.1</w:t>
      </w:r>
      <w:r>
        <w:rPr>
          <w:lang w:val="en-US"/>
        </w:rPr>
        <w:tab/>
      </w:r>
      <w:r w:rsidR="005C59CA">
        <w:rPr>
          <w:lang w:val="en-US"/>
        </w:rPr>
        <w:t>DSP</w:t>
      </w:r>
      <w:r w:rsidR="00985736" w:rsidRPr="00C84F3E">
        <w:rPr>
          <w:lang w:val="en-US"/>
        </w:rPr>
        <w:t xml:space="preserve"> </w:t>
      </w:r>
      <w:r w:rsidR="005C59CA">
        <w:rPr>
          <w:lang w:val="en-US"/>
        </w:rPr>
        <w:t xml:space="preserve">software </w:t>
      </w:r>
      <w:r w:rsidR="00F36506">
        <w:rPr>
          <w:lang w:val="en-US"/>
        </w:rPr>
        <w:t>p</w:t>
      </w:r>
      <w:r w:rsidR="00985736" w:rsidRPr="00C84F3E">
        <w:rPr>
          <w:lang w:val="en-US"/>
        </w:rPr>
        <w:t>rocessing</w:t>
      </w:r>
    </w:p>
    <w:p w:rsidR="00985736" w:rsidRDefault="00985736" w:rsidP="003F4C6C">
      <w:pPr>
        <w:rPr>
          <w:lang w:val="en-US"/>
        </w:rPr>
      </w:pPr>
      <w:r>
        <w:rPr>
          <w:lang w:val="en-US"/>
        </w:rPr>
        <w:t xml:space="preserve">The DSP loading and memory </w:t>
      </w:r>
      <w:r w:rsidR="00E4102C">
        <w:rPr>
          <w:lang w:val="en-US"/>
        </w:rPr>
        <w:t>requirements for the major decoding phases of the NB M2M downlink are</w:t>
      </w:r>
      <w:r>
        <w:rPr>
          <w:lang w:val="en-US"/>
        </w:rPr>
        <w:t xml:space="preserve"> shown in</w:t>
      </w:r>
      <w:r w:rsidR="003735D9">
        <w:rPr>
          <w:lang w:val="en-US"/>
        </w:rPr>
        <w:t xml:space="preserve"> Table </w:t>
      </w:r>
      <w:r w:rsidR="003735D9">
        <w:t>7.1.7.5-2</w:t>
      </w:r>
      <w:r>
        <w:rPr>
          <w:lang w:val="en-US"/>
        </w:rPr>
        <w:t xml:space="preserve">. The complexity is expressed in terms of required processing load in Mops (million operations per second), and the data memory requirements for buffering and other state information.  (Note that the system is half-duplex and the transmit load is much smaller and hence not the gating factor.) </w:t>
      </w:r>
    </w:p>
    <w:p w:rsidR="00985736" w:rsidRPr="00F62D2A" w:rsidRDefault="00985736" w:rsidP="00C84F3E">
      <w:pPr>
        <w:pStyle w:val="Caption"/>
        <w:keepNext/>
        <w:jc w:val="center"/>
        <w:rPr>
          <w:rFonts w:ascii="Arial" w:hAnsi="Arial" w:cs="Arial"/>
        </w:rPr>
      </w:pPr>
      <w:r w:rsidRPr="00F62D2A">
        <w:rPr>
          <w:rFonts w:ascii="Arial" w:hAnsi="Arial" w:cs="Arial"/>
        </w:rPr>
        <w:t>Table</w:t>
      </w:r>
      <w:r w:rsidR="003735D9" w:rsidRPr="00F62D2A">
        <w:rPr>
          <w:rFonts w:ascii="Arial" w:hAnsi="Arial" w:cs="Arial"/>
        </w:rPr>
        <w:t xml:space="preserve"> 7.1.7.5-2</w:t>
      </w:r>
      <w:r w:rsidRPr="00F62D2A">
        <w:rPr>
          <w:rFonts w:ascii="Arial" w:hAnsi="Arial" w:cs="Arial"/>
        </w:rPr>
        <w:t>: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(ms)</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30</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5</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SI1 decode (c)</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hAnsi="Arial" w:cs="Arial"/>
                <w:sz w:val="18"/>
                <w:szCs w:val="18"/>
                <w:lang w:eastAsia="en-GB"/>
              </w:rPr>
            </w:pPr>
            <w:r w:rsidRPr="00003B66">
              <w:rPr>
                <w:rFonts w:ascii="Arial" w:hAnsi="Arial" w:cs="Arial"/>
                <w:sz w:val="18"/>
                <w:szCs w:val="18"/>
                <w:lang w:eastAsia="en-GB"/>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sidR="003939C5">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CF7FA0" w:rsidP="000A01A7">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sidR="00003B66">
              <w:rPr>
                <w:rFonts w:ascii="Arial" w:eastAsia="Calibri" w:hAnsi="Arial" w:cs="Arial"/>
                <w:b/>
                <w:color w:val="000000"/>
                <w:sz w:val="18"/>
                <w:szCs w:val="18"/>
              </w:rPr>
              <w:br/>
            </w:r>
            <w:r>
              <w:rPr>
                <w:rFonts w:ascii="Arial" w:eastAsia="Calibri" w:hAnsi="Arial" w:cs="Arial"/>
                <w:b/>
                <w:color w:val="000000"/>
                <w:sz w:val="18"/>
                <w:szCs w:val="18"/>
              </w:rPr>
              <w:t>= max(a,b,c,d</w:t>
            </w:r>
            <w:r w:rsidR="00985736" w:rsidRPr="00003B66">
              <w:rPr>
                <w:rFonts w:ascii="Arial" w:eastAsia="Calibri" w:hAnsi="Arial" w:cs="Arial"/>
                <w:b/>
                <w:color w:val="000000"/>
                <w:sz w:val="18"/>
                <w:szCs w:val="18"/>
              </w:rPr>
              <w:t>)</w:t>
            </w:r>
            <w:r w:rsidR="003939C5">
              <w:rPr>
                <w:rFonts w:ascii="Arial" w:eastAsia="Calibri" w:hAnsi="Arial" w:cs="Arial"/>
                <w:b/>
                <w:color w:val="000000"/>
                <w:sz w:val="18"/>
                <w:szCs w:val="18"/>
              </w:rPr>
              <w:t xml:space="preserve"> + e</w:t>
            </w:r>
          </w:p>
        </w:tc>
        <w:tc>
          <w:tcPr>
            <w:tcW w:w="1576"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50</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985736" w:rsidRDefault="00985736" w:rsidP="00985736">
      <w:pPr>
        <w:rPr>
          <w:lang w:val="en-US"/>
        </w:rPr>
      </w:pPr>
    </w:p>
    <w:p w:rsidR="00985736" w:rsidRDefault="00985736" w:rsidP="003F4C6C">
      <w:pPr>
        <w:rPr>
          <w:lang w:val="en-US"/>
        </w:rPr>
      </w:pPr>
      <w:r>
        <w:rPr>
          <w:lang w:val="en-US"/>
        </w:rPr>
        <w:t xml:space="preserve">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Mops figures for well-optimized code. Therefore, a dual-ALU/MAC DSP core with a clock speed of around 50 MHz is expected to be comfortably sufficient to support the NB M2M solution, with significant margin for overheads. This DSP clock speed is readily achievable, even using non-state-of-the-art process nodes. </w:t>
      </w:r>
    </w:p>
    <w:p w:rsidR="000C3439" w:rsidRDefault="00985736" w:rsidP="00DD7D4A">
      <w:pPr>
        <w:rPr>
          <w:b/>
          <w:lang w:val="en-US"/>
        </w:rPr>
      </w:pPr>
      <w:r>
        <w:rPr>
          <w:lang w:val="en-US"/>
        </w:rPr>
        <w:t xml:space="preserve">The peak processing load for PSS is determined by cross-correlation against three possible codes. The peak processing load for SI1 and PDSCH is determined by the tail-biting convolutional decoder which must process the received packet </w:t>
      </w:r>
      <w:r>
        <w:rPr>
          <w:lang w:val="en-US"/>
        </w:rPr>
        <w:lastRenderedPageBreak/>
        <w:t xml:space="preserve">within the target decode latency. In both cases, hardware accelerators could be used to further reduce the load on the DSP core, but this optimization </w:t>
      </w:r>
      <w:r w:rsidRPr="007E040D">
        <w:rPr>
          <w:lang w:val="en-US"/>
        </w:rPr>
        <w:t>has not been considered in this analysis.</w:t>
      </w:r>
    </w:p>
    <w:p w:rsidR="00985736" w:rsidRPr="00C84F3E" w:rsidRDefault="006B696B" w:rsidP="006B696B">
      <w:pPr>
        <w:pStyle w:val="Heading6"/>
        <w:rPr>
          <w:lang w:val="en-US"/>
        </w:rPr>
      </w:pPr>
      <w:r>
        <w:rPr>
          <w:lang w:val="en-US"/>
        </w:rPr>
        <w:t>7.1.7.5.3.2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IoT system is designed to support low data rate communication of relatively small datagrams.  Furthermore, the MAC layer for NB M2M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6B696B" w:rsidP="006B696B">
      <w:pPr>
        <w:pStyle w:val="Heading6"/>
        <w:rPr>
          <w:lang w:val="en-US"/>
        </w:rPr>
      </w:pPr>
      <w:r>
        <w:rPr>
          <w:lang w:val="en-US"/>
        </w:rPr>
        <w:t>7.1.7.5.3.3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NB M2M has been assessed by comparing the required code and data memory sizes with legacy GPRS, based on the assumption that the Gb interface is used, and noting that circuit switched functions can be omitted and other functions simplified.  </w:t>
      </w:r>
    </w:p>
    <w:p w:rsidR="00985736" w:rsidRDefault="00985736" w:rsidP="003F4C6C">
      <w:pPr>
        <w:rPr>
          <w:lang w:val="en-US"/>
        </w:rPr>
      </w:pPr>
      <w:r>
        <w:rPr>
          <w:lang w:val="en-US"/>
        </w:rPr>
        <w:t>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IoT device, minimizing the silicon area required for memory is important to reduce cost.</w:t>
      </w:r>
    </w:p>
    <w:p w:rsidR="00985736" w:rsidRPr="00F62D2A" w:rsidRDefault="00985736" w:rsidP="00C84F3E">
      <w:pPr>
        <w:pStyle w:val="Caption"/>
        <w:keepNext/>
        <w:jc w:val="center"/>
        <w:rPr>
          <w:rFonts w:ascii="Arial" w:hAnsi="Arial" w:cs="Arial"/>
        </w:rPr>
      </w:pPr>
      <w:bookmarkStart w:id="3" w:name="_Ref418763039"/>
      <w:r w:rsidRPr="00F62D2A">
        <w:rPr>
          <w:rFonts w:ascii="Arial" w:hAnsi="Arial" w:cs="Arial"/>
        </w:rPr>
        <w:t>Table</w:t>
      </w:r>
      <w:bookmarkEnd w:id="3"/>
      <w:r w:rsidR="003735D9" w:rsidRPr="00F62D2A">
        <w:rPr>
          <w:rFonts w:ascii="Arial" w:hAnsi="Arial" w:cs="Arial"/>
        </w:rPr>
        <w:t xml:space="preserve"> 7.1.7.5-3</w:t>
      </w:r>
      <w:r w:rsidRPr="00F62D2A">
        <w:rPr>
          <w:rFonts w:ascii="Arial" w:hAnsi="Arial" w:cs="Arial"/>
        </w:rPr>
        <w:t>: Software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p>
        </w:tc>
        <w:tc>
          <w:tcPr>
            <w:tcW w:w="2835"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NB M2M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34</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164</w:t>
            </w:r>
          </w:p>
        </w:tc>
      </w:tr>
    </w:tbl>
    <w:p w:rsidR="00985736" w:rsidRDefault="00985736" w:rsidP="00985736">
      <w:pPr>
        <w:jc w:val="both"/>
      </w:pPr>
    </w:p>
    <w:p w:rsidR="00985736" w:rsidRDefault="00985736" w:rsidP="003F4C6C">
      <w:r>
        <w:t xml:space="preserve">For the NB M2M solution, only the layer 1 DSP code needs to be copied to SRAM for execution, because the MCU can execute directly from embedded FLASH (without a cache) given the low MCU processor load for NB M2M. Therefore, the total SRAM size is equal to the sum of the data memory size and the layer 1 DSP code size.  </w:t>
      </w:r>
    </w:p>
    <w:p w:rsidR="00985736" w:rsidRDefault="00985736" w:rsidP="003F4C6C">
      <w:r>
        <w:t>For the legacy GPRS solution, it may be necessary for some (or all) of the MCU code to be copied to SRAM from an on-chip or off-chip FLASH to achieve sufficiently fast execution, or alternatively a large SRAM cache may be required. Since SRAM is relatively expensive in terms of silicon area, this may result in a significant further cost reduction for NB M2M in comparison with legacy GPRS.</w:t>
      </w:r>
    </w:p>
    <w:p w:rsidR="00985736" w:rsidRDefault="00B35527" w:rsidP="00B35527">
      <w:pPr>
        <w:pStyle w:val="Heading5"/>
        <w:rPr>
          <w:b/>
        </w:rPr>
      </w:pPr>
      <w:r>
        <w:t>7.1.7.5.4</w:t>
      </w:r>
      <w:r w:rsidR="00985736">
        <w:tab/>
        <w:t>Comparison with legacy GPRS</w:t>
      </w:r>
    </w:p>
    <w:p w:rsidR="00985736" w:rsidRPr="006B4FBB" w:rsidRDefault="00985736" w:rsidP="00FC7C61">
      <w:r w:rsidRPr="006B4FBB">
        <w:t>A number of papers in the open literature have described the design of GSM/GPRS SoCs.  All of these realise the digital baseband and RF transceiver functions and need external PAs, crystals and RF switches</w:t>
      </w:r>
      <w:r w:rsidR="000643B1">
        <w:t xml:space="preserve"> (possibly also an </w:t>
      </w:r>
      <w:r w:rsidR="000643B1">
        <w:lastRenderedPageBreak/>
        <w:t>external flash device, but this is unclear from the references)</w:t>
      </w:r>
      <w:r w:rsidRPr="006B4FBB">
        <w:t>.  The following papers either explicitly give overall chip dimensions or provide information (such as chip micrographs) that allow it to be inferred.</w:t>
      </w:r>
    </w:p>
    <w:p w:rsidR="00985736" w:rsidRPr="00985736" w:rsidRDefault="0093786D" w:rsidP="00FC7C61">
      <w:pPr>
        <w:pStyle w:val="Header"/>
        <w:widowControl/>
        <w:numPr>
          <w:ilvl w:val="0"/>
          <w:numId w:val="9"/>
        </w:numPr>
        <w:spacing w:after="180"/>
        <w:rPr>
          <w:rFonts w:ascii="Times New Roman" w:hAnsi="Times New Roman"/>
          <w:b w:val="0"/>
          <w:noProof w:val="0"/>
          <w:sz w:val="20"/>
        </w:rPr>
      </w:pPr>
      <w:r>
        <w:rPr>
          <w:rFonts w:ascii="Times New Roman" w:hAnsi="Times New Roman"/>
          <w:b w:val="0"/>
          <w:noProof w:val="0"/>
          <w:sz w:val="20"/>
        </w:rPr>
        <w:t>Reference [</w:t>
      </w:r>
      <w:r w:rsidR="00784173" w:rsidRPr="00784173">
        <w:rPr>
          <w:rFonts w:ascii="Times New Roman" w:hAnsi="Times New Roman"/>
          <w:b w:val="0"/>
          <w:sz w:val="20"/>
        </w:rPr>
        <w:t>7.1</w:t>
      </w:r>
      <w:r w:rsidR="00784173">
        <w:rPr>
          <w:rFonts w:ascii="Times New Roman" w:hAnsi="Times New Roman"/>
          <w:sz w:val="20"/>
        </w:rPr>
        <w:t>-</w:t>
      </w:r>
      <w:r w:rsidR="00CA493B">
        <w:rPr>
          <w:rFonts w:ascii="Times New Roman" w:hAnsi="Times New Roman"/>
          <w:b w:val="0"/>
          <w:noProof w:val="0"/>
          <w:sz w:val="20"/>
        </w:rPr>
        <w:t>x</w:t>
      </w:r>
      <w:r>
        <w:rPr>
          <w:rFonts w:ascii="Times New Roman" w:hAnsi="Times New Roman"/>
          <w:b w:val="0"/>
          <w:noProof w:val="0"/>
          <w:sz w:val="20"/>
        </w:rPr>
        <w:t>]</w:t>
      </w:r>
      <w:r w:rsidR="00985736" w:rsidRPr="00985736">
        <w:rPr>
          <w:rFonts w:ascii="Times New Roman" w:hAnsi="Times New Roman"/>
          <w:b w:val="0"/>
          <w:noProof w:val="0"/>
          <w:sz w:val="20"/>
        </w:rPr>
        <w:t xml:space="preserve"> discusses a GSM/GPRS device developed by TI in the 2000s.  This used a novel “Digital Radio Processor” (DRP) which enabled the RF portion of the device to scale with the digital baseband according to process node.  The device described was fabricated in 90 nm CMOS and had a die area of 24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 xml:space="preserve">, estimated size 5.3 x 4.5 mm.  Of this, </w:t>
      </w:r>
      <w:r w:rsidR="00440B53">
        <w:rPr>
          <w:rFonts w:ascii="Times New Roman" w:hAnsi="Times New Roman"/>
          <w:b w:val="0"/>
          <w:noProof w:val="0"/>
          <w:sz w:val="20"/>
        </w:rPr>
        <w:t xml:space="preserve">about </w:t>
      </w:r>
      <w:r w:rsidR="00985736" w:rsidRPr="00985736">
        <w:rPr>
          <w:rFonts w:ascii="Times New Roman" w:hAnsi="Times New Roman"/>
          <w:b w:val="0"/>
          <w:noProof w:val="0"/>
          <w:sz w:val="20"/>
        </w:rPr>
        <w:t>3.8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 xml:space="preserve"> is taken by the radio transceiver.  Assuming </w:t>
      </w:r>
      <w:r w:rsidR="00181293">
        <w:rPr>
          <w:rFonts w:ascii="Times New Roman" w:hAnsi="Times New Roman"/>
          <w:b w:val="0"/>
          <w:noProof w:val="0"/>
          <w:sz w:val="20"/>
        </w:rPr>
        <w:t xml:space="preserve">that </w:t>
      </w:r>
      <w:r w:rsidR="00985736" w:rsidRPr="00985736">
        <w:rPr>
          <w:rFonts w:ascii="Times New Roman" w:hAnsi="Times New Roman"/>
          <w:b w:val="0"/>
          <w:noProof w:val="0"/>
          <w:sz w:val="20"/>
        </w:rPr>
        <w:t xml:space="preserve">the </w:t>
      </w:r>
      <w:r w:rsidR="00E40EA2">
        <w:rPr>
          <w:rFonts w:ascii="Times New Roman" w:hAnsi="Times New Roman"/>
          <w:b w:val="0"/>
          <w:noProof w:val="0"/>
          <w:sz w:val="20"/>
        </w:rPr>
        <w:t xml:space="preserve">overall </w:t>
      </w:r>
      <w:r w:rsidR="00985736" w:rsidRPr="00985736">
        <w:rPr>
          <w:rFonts w:ascii="Times New Roman" w:hAnsi="Times New Roman"/>
          <w:b w:val="0"/>
          <w:noProof w:val="0"/>
          <w:sz w:val="20"/>
        </w:rPr>
        <w:t xml:space="preserve">device </w:t>
      </w:r>
      <w:r w:rsidR="00FA657C">
        <w:rPr>
          <w:rFonts w:ascii="Times New Roman" w:hAnsi="Times New Roman"/>
          <w:b w:val="0"/>
          <w:noProof w:val="0"/>
          <w:sz w:val="20"/>
        </w:rPr>
        <w:t xml:space="preserve">area </w:t>
      </w:r>
      <w:r w:rsidR="00985736" w:rsidRPr="00985736">
        <w:rPr>
          <w:rFonts w:ascii="Times New Roman" w:hAnsi="Times New Roman"/>
          <w:b w:val="0"/>
          <w:noProof w:val="0"/>
          <w:sz w:val="20"/>
        </w:rPr>
        <w:t>scales as (feature size)</w:t>
      </w:r>
      <w:r w:rsidR="00FA657C">
        <w:rPr>
          <w:rFonts w:ascii="Times New Roman" w:hAnsi="Times New Roman"/>
          <w:b w:val="0"/>
          <w:noProof w:val="0"/>
          <w:sz w:val="20"/>
          <w:vertAlign w:val="superscript"/>
        </w:rPr>
        <w:t>3/2</w:t>
      </w:r>
      <w:r w:rsidR="00FA657C" w:rsidRPr="00FA657C">
        <w:rPr>
          <w:rFonts w:ascii="Times New Roman" w:hAnsi="Times New Roman"/>
          <w:b w:val="0"/>
          <w:noProof w:val="0"/>
          <w:sz w:val="20"/>
        </w:rPr>
        <w:t xml:space="preserve"> </w:t>
      </w:r>
      <w:r w:rsidR="000643B1">
        <w:rPr>
          <w:rFonts w:ascii="Times New Roman" w:hAnsi="Times New Roman"/>
          <w:b w:val="0"/>
          <w:noProof w:val="0"/>
          <w:sz w:val="20"/>
        </w:rPr>
        <w:t xml:space="preserve">(which allows for reduced scaling of </w:t>
      </w:r>
      <w:r w:rsidR="006940F5">
        <w:rPr>
          <w:rFonts w:ascii="Times New Roman" w:hAnsi="Times New Roman"/>
          <w:b w:val="0"/>
          <w:noProof w:val="0"/>
          <w:sz w:val="20"/>
        </w:rPr>
        <w:t xml:space="preserve">the </w:t>
      </w:r>
      <w:r w:rsidR="00522B6F">
        <w:rPr>
          <w:rFonts w:ascii="Times New Roman" w:hAnsi="Times New Roman"/>
          <w:b w:val="0"/>
          <w:noProof w:val="0"/>
          <w:sz w:val="20"/>
        </w:rPr>
        <w:t>analogue/</w:t>
      </w:r>
      <w:r w:rsidR="000643B1">
        <w:rPr>
          <w:rFonts w:ascii="Times New Roman" w:hAnsi="Times New Roman"/>
          <w:b w:val="0"/>
          <w:noProof w:val="0"/>
          <w:sz w:val="20"/>
        </w:rPr>
        <w:t>pad</w:t>
      </w:r>
      <w:r w:rsidR="006940F5">
        <w:rPr>
          <w:rFonts w:ascii="Times New Roman" w:hAnsi="Times New Roman"/>
          <w:b w:val="0"/>
          <w:noProof w:val="0"/>
          <w:sz w:val="20"/>
        </w:rPr>
        <w:t>-</w:t>
      </w:r>
      <w:r w:rsidR="000643B1">
        <w:rPr>
          <w:rFonts w:ascii="Times New Roman" w:hAnsi="Times New Roman"/>
          <w:b w:val="0"/>
          <w:noProof w:val="0"/>
          <w:sz w:val="20"/>
        </w:rPr>
        <w:t xml:space="preserve">ring </w:t>
      </w:r>
      <w:r w:rsidR="006940F5">
        <w:rPr>
          <w:rFonts w:ascii="Times New Roman" w:hAnsi="Times New Roman"/>
          <w:b w:val="0"/>
          <w:noProof w:val="0"/>
          <w:sz w:val="20"/>
        </w:rPr>
        <w:t>compared with logic/memory</w:t>
      </w:r>
      <w:r w:rsidR="000643B1">
        <w:rPr>
          <w:rFonts w:ascii="Times New Roman" w:hAnsi="Times New Roman"/>
          <w:b w:val="0"/>
          <w:noProof w:val="0"/>
          <w:sz w:val="20"/>
        </w:rPr>
        <w:t>)</w:t>
      </w:r>
      <w:r w:rsidR="00FA657C">
        <w:rPr>
          <w:rFonts w:ascii="Times New Roman" w:hAnsi="Times New Roman"/>
          <w:b w:val="0"/>
          <w:noProof w:val="0"/>
          <w:sz w:val="20"/>
        </w:rPr>
        <w:t xml:space="preserve">, </w:t>
      </w:r>
      <w:r w:rsidR="00985736" w:rsidRPr="00985736">
        <w:rPr>
          <w:rFonts w:ascii="Times New Roman" w:hAnsi="Times New Roman"/>
          <w:b w:val="0"/>
          <w:noProof w:val="0"/>
          <w:sz w:val="20"/>
        </w:rPr>
        <w:t>the device would have a</w:t>
      </w:r>
      <w:r w:rsidR="006B6B79">
        <w:rPr>
          <w:rFonts w:ascii="Times New Roman" w:hAnsi="Times New Roman"/>
          <w:b w:val="0"/>
          <w:noProof w:val="0"/>
          <w:sz w:val="20"/>
        </w:rPr>
        <w:t xml:space="preserve"> die</w:t>
      </w:r>
      <w:r w:rsidR="00985736" w:rsidRPr="00985736">
        <w:rPr>
          <w:rFonts w:ascii="Times New Roman" w:hAnsi="Times New Roman"/>
          <w:b w:val="0"/>
          <w:noProof w:val="0"/>
          <w:sz w:val="20"/>
        </w:rPr>
        <w:t xml:space="preserve"> area of </w:t>
      </w:r>
      <w:r w:rsidR="00144677">
        <w:rPr>
          <w:rFonts w:ascii="Times New Roman" w:hAnsi="Times New Roman"/>
          <w:b w:val="0"/>
          <w:noProof w:val="0"/>
          <w:sz w:val="20"/>
        </w:rPr>
        <w:t xml:space="preserve">about </w:t>
      </w:r>
      <w:r w:rsidR="00985736" w:rsidRPr="00985736">
        <w:rPr>
          <w:rFonts w:ascii="Times New Roman" w:hAnsi="Times New Roman"/>
          <w:b w:val="0"/>
          <w:noProof w:val="0"/>
          <w:sz w:val="20"/>
        </w:rPr>
        <w:t>14.7 mm</w:t>
      </w:r>
      <w:r w:rsidR="00985736" w:rsidRPr="00985736">
        <w:rPr>
          <w:rFonts w:ascii="Times New Roman" w:hAnsi="Times New Roman"/>
          <w:b w:val="0"/>
          <w:noProof w:val="0"/>
          <w:sz w:val="20"/>
          <w:vertAlign w:val="superscript"/>
        </w:rPr>
        <w:t>2</w:t>
      </w:r>
      <w:r w:rsidR="00144677">
        <w:rPr>
          <w:rFonts w:ascii="Times New Roman" w:hAnsi="Times New Roman"/>
          <w:b w:val="0"/>
          <w:noProof w:val="0"/>
          <w:sz w:val="20"/>
          <w:vertAlign w:val="superscript"/>
        </w:rPr>
        <w:t xml:space="preserve"> </w:t>
      </w:r>
      <w:r w:rsidR="00C626A9">
        <w:rPr>
          <w:rFonts w:ascii="Times New Roman" w:hAnsi="Times New Roman"/>
          <w:b w:val="0"/>
          <w:noProof w:val="0"/>
          <w:sz w:val="20"/>
        </w:rPr>
        <w:t>in 65 nm.</w:t>
      </w:r>
      <w:r w:rsidR="00985736">
        <w:rPr>
          <w:rFonts w:ascii="Times New Roman" w:hAnsi="Times New Roman"/>
          <w:b w:val="0"/>
          <w:noProof w:val="0"/>
          <w:sz w:val="20"/>
        </w:rPr>
        <w:t xml:space="preserve">  </w:t>
      </w:r>
    </w:p>
    <w:p w:rsidR="00985736" w:rsidRPr="00985736" w:rsidRDefault="0093786D" w:rsidP="00FC7C61">
      <w:pPr>
        <w:pStyle w:val="Header"/>
        <w:widowControl/>
        <w:numPr>
          <w:ilvl w:val="0"/>
          <w:numId w:val="9"/>
        </w:numPr>
        <w:spacing w:after="180"/>
        <w:rPr>
          <w:rFonts w:ascii="Times New Roman" w:hAnsi="Times New Roman"/>
          <w:b w:val="0"/>
          <w:noProof w:val="0"/>
          <w:sz w:val="20"/>
        </w:rPr>
      </w:pPr>
      <w:r>
        <w:rPr>
          <w:rFonts w:ascii="Times New Roman" w:hAnsi="Times New Roman"/>
          <w:b w:val="0"/>
          <w:noProof w:val="0"/>
          <w:sz w:val="20"/>
        </w:rPr>
        <w:t>Reference [</w:t>
      </w:r>
      <w:r w:rsidR="00784173" w:rsidRPr="00784173">
        <w:rPr>
          <w:rFonts w:ascii="Times New Roman" w:hAnsi="Times New Roman"/>
          <w:b w:val="0"/>
          <w:sz w:val="20"/>
        </w:rPr>
        <w:t>7.1</w:t>
      </w:r>
      <w:r w:rsidR="00784173">
        <w:rPr>
          <w:rFonts w:ascii="Times New Roman" w:hAnsi="Times New Roman"/>
          <w:sz w:val="20"/>
        </w:rPr>
        <w:t>-</w:t>
      </w:r>
      <w:r w:rsidR="00CA493B">
        <w:rPr>
          <w:rFonts w:ascii="Times New Roman" w:hAnsi="Times New Roman"/>
          <w:b w:val="0"/>
          <w:noProof w:val="0"/>
          <w:sz w:val="20"/>
        </w:rPr>
        <w:t>y</w:t>
      </w:r>
      <w:r>
        <w:rPr>
          <w:rFonts w:ascii="Times New Roman" w:hAnsi="Times New Roman"/>
          <w:b w:val="0"/>
          <w:noProof w:val="0"/>
          <w:sz w:val="20"/>
        </w:rPr>
        <w:t>]</w:t>
      </w:r>
      <w:r w:rsidR="00985736" w:rsidRPr="00985736">
        <w:rPr>
          <w:rFonts w:ascii="Times New Roman" w:hAnsi="Times New Roman"/>
          <w:b w:val="0"/>
          <w:noProof w:val="0"/>
          <w:sz w:val="20"/>
        </w:rPr>
        <w:t xml:space="preserve"> describes a Broadcom EGPRS device fabbed in 65 nm CMOS which has an estimated die area 37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 xml:space="preserve">, estimated size 6.7 x 5.6 mm.  </w:t>
      </w:r>
    </w:p>
    <w:p w:rsidR="00985736" w:rsidRPr="00985736" w:rsidRDefault="0093786D" w:rsidP="00FC7C61">
      <w:pPr>
        <w:pStyle w:val="Header"/>
        <w:widowControl/>
        <w:numPr>
          <w:ilvl w:val="0"/>
          <w:numId w:val="9"/>
        </w:numPr>
        <w:spacing w:after="180"/>
        <w:rPr>
          <w:rFonts w:ascii="Times New Roman" w:hAnsi="Times New Roman"/>
          <w:b w:val="0"/>
          <w:noProof w:val="0"/>
          <w:sz w:val="20"/>
        </w:rPr>
      </w:pPr>
      <w:r>
        <w:rPr>
          <w:rFonts w:ascii="Times New Roman" w:hAnsi="Times New Roman"/>
          <w:b w:val="0"/>
          <w:noProof w:val="0"/>
          <w:sz w:val="20"/>
        </w:rPr>
        <w:t>Reference [</w:t>
      </w:r>
      <w:r w:rsidR="00784173" w:rsidRPr="00784173">
        <w:rPr>
          <w:rFonts w:ascii="Times New Roman" w:hAnsi="Times New Roman"/>
          <w:b w:val="0"/>
          <w:sz w:val="20"/>
        </w:rPr>
        <w:t>7.1</w:t>
      </w:r>
      <w:r w:rsidR="00784173">
        <w:rPr>
          <w:rFonts w:ascii="Times New Roman" w:hAnsi="Times New Roman"/>
          <w:sz w:val="20"/>
        </w:rPr>
        <w:t>-</w:t>
      </w:r>
      <w:r w:rsidR="00CA493B">
        <w:rPr>
          <w:rFonts w:ascii="Times New Roman" w:hAnsi="Times New Roman"/>
          <w:b w:val="0"/>
          <w:noProof w:val="0"/>
          <w:sz w:val="20"/>
        </w:rPr>
        <w:t>z</w:t>
      </w:r>
      <w:r>
        <w:rPr>
          <w:rFonts w:ascii="Times New Roman" w:hAnsi="Times New Roman"/>
          <w:b w:val="0"/>
          <w:noProof w:val="0"/>
          <w:sz w:val="20"/>
        </w:rPr>
        <w:t>]</w:t>
      </w:r>
      <w:r w:rsidR="00985736" w:rsidRPr="00985736">
        <w:rPr>
          <w:rFonts w:ascii="Times New Roman" w:hAnsi="Times New Roman"/>
          <w:b w:val="0"/>
          <w:noProof w:val="0"/>
          <w:sz w:val="20"/>
        </w:rPr>
        <w:t xml:space="preserve"> presents a Mediatek EGPRS device, again fabbed in 65 nm, estimated overall size 8.6 x 8.1 mm, </w:t>
      </w:r>
      <w:r w:rsidR="00B877B5">
        <w:rPr>
          <w:rFonts w:ascii="Times New Roman" w:hAnsi="Times New Roman"/>
          <w:b w:val="0"/>
          <w:noProof w:val="0"/>
          <w:sz w:val="20"/>
        </w:rPr>
        <w:t xml:space="preserve">die </w:t>
      </w:r>
      <w:r w:rsidR="00985736" w:rsidRPr="00985736">
        <w:rPr>
          <w:rFonts w:ascii="Times New Roman" w:hAnsi="Times New Roman"/>
          <w:b w:val="0"/>
          <w:noProof w:val="0"/>
          <w:sz w:val="20"/>
        </w:rPr>
        <w:t>area ~70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w:t>
      </w:r>
    </w:p>
    <w:p w:rsidR="00985736" w:rsidRPr="006B4FBB" w:rsidRDefault="00985736" w:rsidP="00FC7C61">
      <w:r w:rsidRPr="006B4FBB">
        <w:t>All the</w:t>
      </w:r>
      <w:r w:rsidR="00710185">
        <w:t>se SoCs are aimed at the “ultra-</w:t>
      </w:r>
      <w:r w:rsidRPr="006B4FBB">
        <w:t xml:space="preserve">low cost” </w:t>
      </w:r>
      <w:r w:rsidR="009538CB">
        <w:t>(</w:t>
      </w:r>
      <w:r w:rsidRPr="006B4FBB">
        <w:t>ULC</w:t>
      </w:r>
      <w:r w:rsidR="009538CB">
        <w:t>)</w:t>
      </w:r>
      <w:r w:rsidRPr="006B4FBB">
        <w:t xml:space="preserve"> phone market segment and therefore have more functionality than is needed for an M2M modem, such as support for keyboards, displays, audio, etc.   It is difficult to estimate the area saving that would result from removing these.  Note that the devices </w:t>
      </w:r>
      <w:r w:rsidRPr="00784173">
        <w:t>in [</w:t>
      </w:r>
      <w:r w:rsidR="00784173" w:rsidRPr="00784173">
        <w:t>7.1-</w:t>
      </w:r>
      <w:r w:rsidR="00CA493B">
        <w:t>y</w:t>
      </w:r>
      <w:r w:rsidR="00784173">
        <w:t>]</w:t>
      </w:r>
      <w:r w:rsidR="00522B6F">
        <w:t xml:space="preserve"> and </w:t>
      </w:r>
      <w:r w:rsidR="00784173" w:rsidRPr="00784173">
        <w:t>[7.1-</w:t>
      </w:r>
      <w:r w:rsidR="00CA493B">
        <w:t>z</w:t>
      </w:r>
      <w:r w:rsidRPr="00784173">
        <w:t>]</w:t>
      </w:r>
      <w:r w:rsidRPr="006B4FBB">
        <w:t xml:space="preserve"> include EDGE which adds significant complexity to the receive signal processing.  It is</w:t>
      </w:r>
      <w:r w:rsidR="0093786D">
        <w:t xml:space="preserve"> </w:t>
      </w:r>
      <w:r w:rsidRPr="006B4FBB">
        <w:t>n</w:t>
      </w:r>
      <w:r w:rsidR="0093786D">
        <w:t>o</w:t>
      </w:r>
      <w:r w:rsidRPr="006B4FBB">
        <w:t>t clear why the Mediatek device is nearly double the area of the Broadcom</w:t>
      </w:r>
      <w:r w:rsidR="00522B6F">
        <w:t xml:space="preserve"> device</w:t>
      </w:r>
      <w:r w:rsidRPr="006B4FBB">
        <w:t xml:space="preserve">, but this is probably because </w:t>
      </w:r>
      <w:r w:rsidR="00D34681">
        <w:t>it i</w:t>
      </w:r>
      <w:r w:rsidR="00300E56">
        <w:t xml:space="preserve">ntegrates </w:t>
      </w:r>
      <w:r w:rsidRPr="006B4FBB">
        <w:t>additional functionality needed for a complete phone</w:t>
      </w:r>
      <w:r w:rsidR="009538CB">
        <w:t xml:space="preserve"> product</w:t>
      </w:r>
      <w:r w:rsidRPr="006B4FBB">
        <w:t xml:space="preserve">.  </w:t>
      </w:r>
    </w:p>
    <w:p w:rsidR="00985736" w:rsidRPr="00413EB0" w:rsidRDefault="00985736" w:rsidP="003F4C6C">
      <w:r w:rsidRPr="006B4FBB">
        <w:t xml:space="preserve">Based particularly on </w:t>
      </w:r>
      <w:r>
        <w:t>[</w:t>
      </w:r>
      <w:r w:rsidR="00784173" w:rsidRPr="00784173">
        <w:t>7.1</w:t>
      </w:r>
      <w:r w:rsidR="00784173">
        <w:t>-</w:t>
      </w:r>
      <w:r w:rsidR="00CA493B">
        <w:t>x</w:t>
      </w:r>
      <w:bookmarkStart w:id="4" w:name="_GoBack"/>
      <w:bookmarkEnd w:id="4"/>
      <w:r>
        <w:t>]</w:t>
      </w:r>
      <w:r w:rsidR="00440B53">
        <w:t>,</w:t>
      </w:r>
      <w:r w:rsidRPr="006B4FBB">
        <w:t xml:space="preserve"> a reasonable </w:t>
      </w:r>
      <w:r>
        <w:t xml:space="preserve">minimum </w:t>
      </w:r>
      <w:r w:rsidRPr="006B4FBB">
        <w:t xml:space="preserve">estimate for </w:t>
      </w:r>
      <w:r>
        <w:t xml:space="preserve">the silicon area for a </w:t>
      </w:r>
      <w:r w:rsidRPr="006B4FBB">
        <w:t>GPRS modem SoC would be ~</w:t>
      </w:r>
      <w:r>
        <w:t>14</w:t>
      </w:r>
      <w:r w:rsidRPr="006B4FBB">
        <w:t xml:space="preserve"> mm</w:t>
      </w:r>
      <w:r w:rsidRPr="006B4FBB">
        <w:rPr>
          <w:vertAlign w:val="superscript"/>
        </w:rPr>
        <w:t>2</w:t>
      </w:r>
      <w:r w:rsidRPr="006B4FBB">
        <w:t xml:space="preserve"> on a 65 nm process node, including close-coupled RAM.  </w:t>
      </w:r>
      <w:r>
        <w:t xml:space="preserve">Of this perhaps 30% would be </w:t>
      </w:r>
      <w:r w:rsidR="00A40560">
        <w:t>“</w:t>
      </w:r>
      <w:r>
        <w:t>non-core" functions</w:t>
      </w:r>
      <w:r w:rsidR="00300E56">
        <w:t>,</w:t>
      </w:r>
      <w:r>
        <w:t xml:space="preserve"> as defined above</w:t>
      </w:r>
      <w:r w:rsidR="00300E56">
        <w:t>,</w:t>
      </w:r>
      <w:r>
        <w:t xml:space="preserve"> or </w:t>
      </w:r>
      <w:r w:rsidR="00A65197">
        <w:t xml:space="preserve">functions </w:t>
      </w:r>
      <w:r>
        <w:t>not required in an IoT device, such as audio, leaving an area for the core functions of around 10 mm</w:t>
      </w:r>
      <w:r>
        <w:rPr>
          <w:vertAlign w:val="superscript"/>
        </w:rPr>
        <w:t>2</w:t>
      </w:r>
      <w:r>
        <w:t>.</w:t>
      </w:r>
    </w:p>
    <w:p w:rsidR="00985736" w:rsidRDefault="00B35527" w:rsidP="00B35527">
      <w:pPr>
        <w:pStyle w:val="Heading5"/>
      </w:pPr>
      <w:r>
        <w:t>7.1.7.5.5</w:t>
      </w:r>
      <w:r w:rsidR="00985736">
        <w:tab/>
        <w:t>Conclusions</w:t>
      </w:r>
    </w:p>
    <w:p w:rsidR="00985736" w:rsidRDefault="00E1600D" w:rsidP="000F5D40">
      <w:r>
        <w:t>This evaluation</w:t>
      </w:r>
      <w:r w:rsidR="00985736">
        <w:t xml:space="preserve"> has described the architecture of a possible realisation of an NB </w:t>
      </w:r>
      <w:r w:rsidR="00DF2851">
        <w:t>M2M modem as a System-on-Chip</w:t>
      </w:r>
      <w:r w:rsidR="00985736">
        <w:t xml:space="preserve"> (SoC), combining all core digital and RF functionality on a single die with the exception of the RF power amplifier, T/R switch and harmonic filter.  </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sidRPr="00A40560">
        <w:rPr>
          <w:rFonts w:ascii="Times New Roman" w:eastAsia="Times New Roman" w:hAnsi="Times New Roman"/>
          <w:kern w:val="0"/>
          <w:sz w:val="20"/>
          <w:szCs w:val="20"/>
          <w:vertAlign w:val="superscript"/>
        </w:rPr>
        <w:t>2</w:t>
      </w:r>
      <w:r w:rsidRPr="00985736">
        <w:rPr>
          <w:rFonts w:ascii="Times New Roman" w:eastAsia="Times New Roman" w:hAnsi="Times New Roman"/>
          <w:kern w:val="0"/>
          <w:sz w:val="20"/>
          <w:szCs w:val="20"/>
        </w:rPr>
        <w:t xml:space="preserve">.  </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Adding an on-chip PA would increase the area to ~5.4 mm</w:t>
      </w:r>
      <w:r w:rsidRPr="00A40560">
        <w:rPr>
          <w:rFonts w:ascii="Times New Roman" w:eastAsia="Times New Roman" w:hAnsi="Times New Roman"/>
          <w:kern w:val="0"/>
          <w:sz w:val="20"/>
          <w:szCs w:val="20"/>
          <w:vertAlign w:val="superscript"/>
        </w:rPr>
        <w:t>2</w:t>
      </w:r>
      <w:r w:rsidRPr="00985736">
        <w:rPr>
          <w:rFonts w:ascii="Times New Roman" w:eastAsia="Times New Roman" w:hAnsi="Times New Roman"/>
          <w:kern w:val="0"/>
          <w:sz w:val="20"/>
          <w:szCs w:val="20"/>
        </w:rPr>
        <w:t>.  There would probably be a small decrease in power efficiency.</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A dual-MAC DSP core with a maximum clock speed of 50 MHz is likely to be comfortably sufficient for the receive signal processing.  The clock speed requirements on the microcontroller are very relaxed.</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Embedded flash memory will be requ</w:t>
      </w:r>
      <w:r w:rsidR="00A40560">
        <w:rPr>
          <w:rFonts w:ascii="Times New Roman" w:eastAsia="Times New Roman" w:hAnsi="Times New Roman"/>
          <w:kern w:val="0"/>
          <w:sz w:val="20"/>
          <w:szCs w:val="20"/>
        </w:rPr>
        <w:t>ired for code storage, and 512 k</w:t>
      </w:r>
      <w:r w:rsidRPr="00985736">
        <w:rPr>
          <w:rFonts w:ascii="Times New Roman" w:eastAsia="Times New Roman" w:hAnsi="Times New Roman"/>
          <w:kern w:val="0"/>
          <w:sz w:val="20"/>
          <w:szCs w:val="20"/>
        </w:rPr>
        <w:t xml:space="preserve">bytes should suffice for both processor cores.  Static RAM will be required for DSP code (loaded from flash) </w:t>
      </w:r>
      <w:r w:rsidR="00A40560">
        <w:rPr>
          <w:rFonts w:ascii="Times New Roman" w:eastAsia="Times New Roman" w:hAnsi="Times New Roman"/>
          <w:kern w:val="0"/>
          <w:sz w:val="20"/>
          <w:szCs w:val="20"/>
        </w:rPr>
        <w:t>and data, and 192 k</w:t>
      </w:r>
      <w:r w:rsidRPr="00985736">
        <w:rPr>
          <w:rFonts w:ascii="Times New Roman" w:eastAsia="Times New Roman" w:hAnsi="Times New Roman"/>
          <w:kern w:val="0"/>
          <w:sz w:val="20"/>
          <w:szCs w:val="20"/>
        </w:rPr>
        <w:t>bytes are estimated to be more than sufficient.  MCU code would execute from flash, DSP from RAM for speed.</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 xml:space="preserve">Some estimates have also been made for the comparable silicon die area for a legacy GPRS modem at the same process node, indicating that the die area </w:t>
      </w:r>
      <w:r w:rsidR="008D36B4">
        <w:rPr>
          <w:rFonts w:ascii="Times New Roman" w:eastAsia="Times New Roman" w:hAnsi="Times New Roman"/>
          <w:kern w:val="0"/>
          <w:sz w:val="20"/>
          <w:szCs w:val="20"/>
        </w:rPr>
        <w:t>for the core functional</w:t>
      </w:r>
      <w:r w:rsidR="00B3111E">
        <w:rPr>
          <w:rFonts w:ascii="Times New Roman" w:eastAsia="Times New Roman" w:hAnsi="Times New Roman"/>
          <w:kern w:val="0"/>
          <w:sz w:val="20"/>
          <w:szCs w:val="20"/>
        </w:rPr>
        <w:t xml:space="preserve">ity </w:t>
      </w:r>
      <w:r w:rsidRPr="00985736">
        <w:rPr>
          <w:rFonts w:ascii="Times New Roman" w:eastAsia="Times New Roman" w:hAnsi="Times New Roman"/>
          <w:kern w:val="0"/>
          <w:sz w:val="20"/>
          <w:szCs w:val="20"/>
        </w:rPr>
        <w:t>would be at least double that for NB M2M</w:t>
      </w:r>
      <w:r w:rsidR="00B3111E">
        <w:rPr>
          <w:rFonts w:ascii="Times New Roman" w:eastAsia="Times New Roman" w:hAnsi="Times New Roman"/>
          <w:kern w:val="0"/>
          <w:sz w:val="20"/>
          <w:szCs w:val="20"/>
        </w:rPr>
        <w:t xml:space="preserve">. This comparison </w:t>
      </w:r>
      <w:r w:rsidR="00D139A5">
        <w:rPr>
          <w:rFonts w:ascii="Times New Roman" w:eastAsia="Times New Roman" w:hAnsi="Times New Roman"/>
          <w:kern w:val="0"/>
          <w:sz w:val="20"/>
          <w:szCs w:val="20"/>
        </w:rPr>
        <w:t>assumes</w:t>
      </w:r>
      <w:r w:rsidR="00FA031E">
        <w:rPr>
          <w:rFonts w:ascii="Times New Roman" w:eastAsia="Times New Roman" w:hAnsi="Times New Roman"/>
          <w:kern w:val="0"/>
          <w:sz w:val="20"/>
          <w:szCs w:val="20"/>
        </w:rPr>
        <w:t xml:space="preserve"> a 65nm device</w:t>
      </w:r>
      <w:r w:rsidR="00E1280F">
        <w:rPr>
          <w:rFonts w:ascii="Times New Roman" w:eastAsia="Times New Roman" w:hAnsi="Times New Roman"/>
          <w:kern w:val="0"/>
          <w:sz w:val="20"/>
          <w:szCs w:val="20"/>
        </w:rPr>
        <w:t xml:space="preserve"> that </w:t>
      </w:r>
      <w:r w:rsidR="00FA031E">
        <w:rPr>
          <w:rFonts w:ascii="Times New Roman" w:eastAsia="Times New Roman" w:hAnsi="Times New Roman"/>
          <w:kern w:val="0"/>
          <w:sz w:val="20"/>
          <w:szCs w:val="20"/>
        </w:rPr>
        <w:t>allows all memories and power management to be integrated onto the same die as the transceiver</w:t>
      </w:r>
      <w:r w:rsidR="00E1280F">
        <w:rPr>
          <w:rFonts w:ascii="Times New Roman" w:eastAsia="Times New Roman" w:hAnsi="Times New Roman"/>
          <w:kern w:val="0"/>
          <w:sz w:val="20"/>
          <w:szCs w:val="20"/>
        </w:rPr>
        <w:t xml:space="preserve"> and </w:t>
      </w:r>
      <w:r w:rsidR="00440B53">
        <w:rPr>
          <w:rFonts w:ascii="Times New Roman" w:eastAsia="Times New Roman" w:hAnsi="Times New Roman"/>
          <w:kern w:val="0"/>
          <w:sz w:val="20"/>
          <w:szCs w:val="20"/>
        </w:rPr>
        <w:t xml:space="preserve">which </w:t>
      </w:r>
      <w:r w:rsidR="00E1280F">
        <w:rPr>
          <w:rFonts w:ascii="Times New Roman" w:eastAsia="Times New Roman" w:hAnsi="Times New Roman"/>
          <w:kern w:val="0"/>
          <w:sz w:val="20"/>
          <w:szCs w:val="20"/>
        </w:rPr>
        <w:t xml:space="preserve">also </w:t>
      </w:r>
      <w:r w:rsidR="00091FF5">
        <w:rPr>
          <w:rFonts w:ascii="Times New Roman" w:eastAsia="Times New Roman" w:hAnsi="Times New Roman"/>
          <w:kern w:val="0"/>
          <w:sz w:val="20"/>
          <w:szCs w:val="20"/>
        </w:rPr>
        <w:t xml:space="preserve">supports </w:t>
      </w:r>
      <w:r w:rsidR="00E1280F">
        <w:rPr>
          <w:rFonts w:ascii="Times New Roman" w:eastAsia="Times New Roman" w:hAnsi="Times New Roman"/>
          <w:kern w:val="0"/>
          <w:sz w:val="20"/>
          <w:szCs w:val="20"/>
        </w:rPr>
        <w:t xml:space="preserve">very low standby </w:t>
      </w:r>
      <w:r w:rsidR="00A33FFA">
        <w:rPr>
          <w:rFonts w:ascii="Times New Roman" w:eastAsia="Times New Roman" w:hAnsi="Times New Roman"/>
          <w:kern w:val="0"/>
          <w:sz w:val="20"/>
          <w:szCs w:val="20"/>
        </w:rPr>
        <w:t xml:space="preserve">power </w:t>
      </w:r>
      <w:r w:rsidR="00A761E9">
        <w:rPr>
          <w:rFonts w:ascii="Times New Roman" w:eastAsia="Times New Roman" w:hAnsi="Times New Roman"/>
          <w:kern w:val="0"/>
          <w:sz w:val="20"/>
          <w:szCs w:val="20"/>
        </w:rPr>
        <w:t xml:space="preserve">due to </w:t>
      </w:r>
      <w:r w:rsidR="00300E56">
        <w:rPr>
          <w:rFonts w:ascii="Times New Roman" w:eastAsia="Times New Roman" w:hAnsi="Times New Roman"/>
          <w:kern w:val="0"/>
          <w:sz w:val="20"/>
          <w:szCs w:val="20"/>
        </w:rPr>
        <w:t xml:space="preserve">its </w:t>
      </w:r>
      <w:r w:rsidR="00A761E9">
        <w:rPr>
          <w:rFonts w:ascii="Times New Roman" w:eastAsia="Times New Roman" w:hAnsi="Times New Roman"/>
          <w:kern w:val="0"/>
          <w:sz w:val="20"/>
          <w:szCs w:val="20"/>
        </w:rPr>
        <w:t>low leakage</w:t>
      </w:r>
      <w:r w:rsidR="00414E7C">
        <w:rPr>
          <w:rFonts w:ascii="Times New Roman" w:eastAsia="Times New Roman" w:hAnsi="Times New Roman"/>
          <w:kern w:val="0"/>
          <w:sz w:val="20"/>
          <w:szCs w:val="20"/>
        </w:rPr>
        <w:t xml:space="preserve"> characteristics</w:t>
      </w:r>
      <w:r w:rsidRPr="00985736">
        <w:rPr>
          <w:rFonts w:ascii="Times New Roman" w:eastAsia="Times New Roman" w:hAnsi="Times New Roman"/>
          <w:kern w:val="0"/>
          <w:sz w:val="20"/>
          <w:szCs w:val="20"/>
        </w:rPr>
        <w:t>.</w:t>
      </w:r>
    </w:p>
    <w:p w:rsidR="00985736" w:rsidRDefault="00B35527" w:rsidP="00B35527">
      <w:pPr>
        <w:pStyle w:val="Heading5"/>
      </w:pPr>
      <w:r>
        <w:t>7.1.7.5.6</w:t>
      </w:r>
      <w:r w:rsidR="00985736">
        <w:tab/>
      </w:r>
      <w:r w:rsidR="00044409">
        <w:t>Bibliography</w:t>
      </w:r>
    </w:p>
    <w:p w:rsidR="00985736" w:rsidRPr="00985736" w:rsidRDefault="0093786D" w:rsidP="00030BF5">
      <w:pPr>
        <w:pStyle w:val="ListParagraph"/>
        <w:tabs>
          <w:tab w:val="left" w:pos="1134"/>
        </w:tabs>
        <w:spacing w:after="0"/>
        <w:ind w:left="1134" w:hanging="1134"/>
        <w:rPr>
          <w:rFonts w:ascii="Times New Roman" w:eastAsia="Times New Roman" w:hAnsi="Times New Roman"/>
          <w:kern w:val="0"/>
          <w:sz w:val="20"/>
          <w:szCs w:val="20"/>
        </w:rPr>
      </w:pPr>
      <w:r>
        <w:rPr>
          <w:rFonts w:ascii="Times New Roman" w:eastAsia="Times New Roman" w:hAnsi="Times New Roman"/>
          <w:kern w:val="0"/>
          <w:sz w:val="20"/>
          <w:szCs w:val="20"/>
        </w:rPr>
        <w:t>[</w:t>
      </w:r>
      <w:r w:rsidR="00030BF5">
        <w:rPr>
          <w:rFonts w:ascii="Times New Roman" w:eastAsia="Times New Roman" w:hAnsi="Times New Roman"/>
          <w:kern w:val="0"/>
          <w:sz w:val="20"/>
          <w:szCs w:val="20"/>
        </w:rPr>
        <w:t>7.</w:t>
      </w:r>
      <w:r w:rsidR="000643B1">
        <w:rPr>
          <w:rFonts w:ascii="Times New Roman" w:eastAsia="Times New Roman" w:hAnsi="Times New Roman"/>
          <w:kern w:val="0"/>
          <w:sz w:val="20"/>
          <w:szCs w:val="20"/>
        </w:rPr>
        <w:t>1</w:t>
      </w:r>
      <w:r w:rsidR="00030BF5">
        <w:rPr>
          <w:rFonts w:ascii="Times New Roman" w:eastAsia="Times New Roman" w:hAnsi="Times New Roman"/>
          <w:kern w:val="0"/>
          <w:sz w:val="20"/>
          <w:szCs w:val="20"/>
        </w:rPr>
        <w:t>-</w:t>
      </w:r>
      <w:r w:rsidR="00CA493B">
        <w:rPr>
          <w:rFonts w:ascii="Times New Roman" w:eastAsia="Times New Roman" w:hAnsi="Times New Roman"/>
          <w:kern w:val="0"/>
          <w:sz w:val="20"/>
          <w:szCs w:val="20"/>
        </w:rPr>
        <w:t>x</w:t>
      </w:r>
      <w:r>
        <w:rPr>
          <w:rFonts w:ascii="Times New Roman" w:eastAsia="Times New Roman" w:hAnsi="Times New Roman"/>
          <w:kern w:val="0"/>
          <w:sz w:val="20"/>
          <w:szCs w:val="20"/>
        </w:rPr>
        <w:t>]</w:t>
      </w:r>
      <w:r w:rsidR="00985736">
        <w:rPr>
          <w:rFonts w:ascii="Times New Roman" w:eastAsia="Times New Roman" w:hAnsi="Times New Roman"/>
          <w:kern w:val="0"/>
          <w:sz w:val="20"/>
          <w:szCs w:val="20"/>
        </w:rPr>
        <w:tab/>
      </w:r>
      <w:r w:rsidR="00030BF5">
        <w:rPr>
          <w:rFonts w:ascii="Times New Roman" w:eastAsia="Times New Roman" w:hAnsi="Times New Roman"/>
          <w:kern w:val="0"/>
          <w:sz w:val="20"/>
          <w:szCs w:val="20"/>
        </w:rPr>
        <w:tab/>
      </w:r>
      <w:r w:rsidR="00985736" w:rsidRPr="00985736">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985736" w:rsidRDefault="0093786D" w:rsidP="00030BF5">
      <w:pPr>
        <w:pStyle w:val="ListParagraph"/>
        <w:tabs>
          <w:tab w:val="left" w:pos="1134"/>
        </w:tabs>
        <w:spacing w:after="0"/>
        <w:ind w:left="1134" w:hanging="1134"/>
        <w:rPr>
          <w:rFonts w:ascii="Times New Roman" w:eastAsia="Times New Roman" w:hAnsi="Times New Roman"/>
          <w:kern w:val="0"/>
          <w:sz w:val="20"/>
          <w:szCs w:val="20"/>
        </w:rPr>
      </w:pPr>
      <w:r>
        <w:rPr>
          <w:rFonts w:ascii="Times New Roman" w:eastAsia="Times New Roman" w:hAnsi="Times New Roman"/>
          <w:kern w:val="0"/>
          <w:sz w:val="20"/>
          <w:szCs w:val="20"/>
        </w:rPr>
        <w:t>[</w:t>
      </w:r>
      <w:r w:rsidR="00030BF5">
        <w:rPr>
          <w:rFonts w:ascii="Times New Roman" w:eastAsia="Times New Roman" w:hAnsi="Times New Roman"/>
          <w:kern w:val="0"/>
          <w:sz w:val="20"/>
          <w:szCs w:val="20"/>
        </w:rPr>
        <w:t>7.1-</w:t>
      </w:r>
      <w:r w:rsidR="00CA493B">
        <w:rPr>
          <w:rFonts w:ascii="Times New Roman" w:eastAsia="Times New Roman" w:hAnsi="Times New Roman"/>
          <w:kern w:val="0"/>
          <w:sz w:val="20"/>
          <w:szCs w:val="20"/>
        </w:rPr>
        <w:t>y</w:t>
      </w:r>
      <w:r>
        <w:rPr>
          <w:rFonts w:ascii="Times New Roman" w:eastAsia="Times New Roman" w:hAnsi="Times New Roman"/>
          <w:kern w:val="0"/>
          <w:sz w:val="20"/>
          <w:szCs w:val="20"/>
        </w:rPr>
        <w:t>]</w:t>
      </w:r>
      <w:r w:rsidR="00985736">
        <w:rPr>
          <w:rFonts w:ascii="Times New Roman" w:eastAsia="Times New Roman" w:hAnsi="Times New Roman"/>
          <w:kern w:val="0"/>
          <w:sz w:val="20"/>
          <w:szCs w:val="20"/>
        </w:rPr>
        <w:tab/>
      </w:r>
      <w:r w:rsidR="00030BF5">
        <w:rPr>
          <w:rFonts w:ascii="Times New Roman" w:eastAsia="Times New Roman" w:hAnsi="Times New Roman"/>
          <w:kern w:val="0"/>
          <w:sz w:val="20"/>
          <w:szCs w:val="20"/>
        </w:rPr>
        <w:tab/>
      </w:r>
      <w:r w:rsidR="00985736" w:rsidRPr="00985736">
        <w:rPr>
          <w:rFonts w:ascii="Times New Roman" w:eastAsia="Times New Roman" w:hAnsi="Times New Roman"/>
          <w:kern w:val="0"/>
          <w:sz w:val="20"/>
          <w:szCs w:val="20"/>
        </w:rPr>
        <w:t>Darabi et al; A Quad-Band GSM/GPRS/EDGE S</w:t>
      </w:r>
      <w:r w:rsidR="00030BF5">
        <w:rPr>
          <w:rFonts w:ascii="Times New Roman" w:eastAsia="Times New Roman" w:hAnsi="Times New Roman"/>
          <w:kern w:val="0"/>
          <w:sz w:val="20"/>
          <w:szCs w:val="20"/>
        </w:rPr>
        <w:t>oC in 65 nm CMOS; IEEE Journal o</w:t>
      </w:r>
      <w:r w:rsidR="00985736" w:rsidRPr="00985736">
        <w:rPr>
          <w:rFonts w:ascii="Times New Roman" w:eastAsia="Times New Roman" w:hAnsi="Times New Roman"/>
          <w:kern w:val="0"/>
          <w:sz w:val="20"/>
          <w:szCs w:val="20"/>
        </w:rPr>
        <w:t>f Solid-State Circuits, Vol. 46, No. 4, April 2011; pp 870 – 882</w:t>
      </w:r>
    </w:p>
    <w:p w:rsidR="00985736" w:rsidRPr="00985736" w:rsidRDefault="00030BF5" w:rsidP="00030BF5">
      <w:pPr>
        <w:pStyle w:val="ListParagraph"/>
        <w:tabs>
          <w:tab w:val="left" w:pos="1134"/>
        </w:tabs>
        <w:spacing w:after="0"/>
        <w:ind w:left="1134" w:hanging="1134"/>
        <w:rPr>
          <w:rFonts w:ascii="Times New Roman" w:eastAsia="Times New Roman" w:hAnsi="Times New Roman"/>
          <w:kern w:val="0"/>
          <w:sz w:val="20"/>
          <w:szCs w:val="20"/>
        </w:rPr>
      </w:pPr>
      <w:r>
        <w:rPr>
          <w:rFonts w:ascii="Times New Roman" w:eastAsia="Times New Roman" w:hAnsi="Times New Roman"/>
          <w:kern w:val="0"/>
          <w:sz w:val="20"/>
          <w:szCs w:val="20"/>
        </w:rPr>
        <w:lastRenderedPageBreak/>
        <w:t>[7.1-</w:t>
      </w:r>
      <w:r w:rsidR="00CA493B">
        <w:rPr>
          <w:rFonts w:ascii="Times New Roman" w:eastAsia="Times New Roman" w:hAnsi="Times New Roman"/>
          <w:kern w:val="0"/>
          <w:sz w:val="20"/>
          <w:szCs w:val="20"/>
        </w:rPr>
        <w:t>z</w:t>
      </w:r>
      <w:r w:rsidR="0093786D">
        <w:rPr>
          <w:rFonts w:ascii="Times New Roman" w:eastAsia="Times New Roman" w:hAnsi="Times New Roman"/>
          <w:kern w:val="0"/>
          <w:sz w:val="20"/>
          <w:szCs w:val="20"/>
        </w:rPr>
        <w:t>]</w:t>
      </w:r>
      <w:r>
        <w:rPr>
          <w:rFonts w:ascii="Times New Roman" w:eastAsia="Times New Roman" w:hAnsi="Times New Roman"/>
          <w:kern w:val="0"/>
          <w:sz w:val="20"/>
          <w:szCs w:val="20"/>
        </w:rPr>
        <w:tab/>
      </w:r>
      <w:r w:rsidR="00985736">
        <w:rPr>
          <w:rFonts w:ascii="Times New Roman" w:eastAsia="Times New Roman" w:hAnsi="Times New Roman"/>
          <w:kern w:val="0"/>
          <w:sz w:val="20"/>
          <w:szCs w:val="20"/>
        </w:rPr>
        <w:tab/>
      </w:r>
      <w:r w:rsidR="00985736" w:rsidRPr="00985736">
        <w:rPr>
          <w:rFonts w:ascii="Times New Roman" w:eastAsia="Times New Roman" w:hAnsi="Times New Roman"/>
          <w:kern w:val="0"/>
          <w:sz w:val="20"/>
          <w:szCs w:val="20"/>
        </w:rPr>
        <w:t xml:space="preserve">Yu et al; A SAW-Less GSM/GPRS/EDGE Receiver Embedded in 65-nm SoC; IEEE Journal </w:t>
      </w:r>
      <w:r>
        <w:rPr>
          <w:rFonts w:ascii="Times New Roman" w:eastAsia="Times New Roman" w:hAnsi="Times New Roman"/>
          <w:kern w:val="0"/>
          <w:sz w:val="20"/>
          <w:szCs w:val="20"/>
        </w:rPr>
        <w:t>o</w:t>
      </w:r>
      <w:r w:rsidR="00985736" w:rsidRPr="00985736">
        <w:rPr>
          <w:rFonts w:ascii="Times New Roman" w:eastAsia="Times New Roman" w:hAnsi="Times New Roman"/>
          <w:kern w:val="0"/>
          <w:sz w:val="20"/>
          <w:szCs w:val="20"/>
        </w:rPr>
        <w:t>f Solid-State Circuits, Vol. 46, No. 12, December 2011; pp 3047 - 3060</w:t>
      </w:r>
    </w:p>
    <w:p w:rsidR="005D13A6" w:rsidRPr="00DB7828" w:rsidRDefault="005D13A6" w:rsidP="005D13A6">
      <w:pPr>
        <w:rPr>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DB7828" w:rsidTr="00CD7A27">
        <w:trPr>
          <w:jc w:val="center"/>
        </w:trPr>
        <w:tc>
          <w:tcPr>
            <w:tcW w:w="9857" w:type="dxa"/>
            <w:shd w:val="clear" w:color="auto" w:fill="1F497D"/>
            <w:tcMar>
              <w:top w:w="57" w:type="dxa"/>
            </w:tcMar>
            <w:vAlign w:val="center"/>
          </w:tcPr>
          <w:p w:rsidR="0085009E" w:rsidRPr="00DB7828" w:rsidRDefault="0085009E" w:rsidP="00CD7A27">
            <w:pPr>
              <w:jc w:val="center"/>
              <w:rPr>
                <w:rFonts w:ascii="Cambria" w:eastAsia="SimSun" w:hAnsi="Cambria"/>
                <w:b/>
                <w:color w:val="FFFFFF"/>
                <w:sz w:val="32"/>
                <w:lang w:val="en-US"/>
              </w:rPr>
            </w:pPr>
            <w:r w:rsidRPr="00DB7828">
              <w:rPr>
                <w:rFonts w:ascii="Cambria" w:eastAsia="SimSun" w:hAnsi="Cambria"/>
                <w:b/>
                <w:color w:val="FFFFFF"/>
                <w:sz w:val="24"/>
                <w:lang w:val="en-US"/>
              </w:rPr>
              <w:t>End of modifications</w:t>
            </w:r>
          </w:p>
        </w:tc>
      </w:tr>
    </w:tbl>
    <w:p w:rsidR="00DE7DFE" w:rsidRPr="00DB7828" w:rsidRDefault="00DE7DFE">
      <w:pPr>
        <w:rPr>
          <w:lang w:val="en-US"/>
        </w:rPr>
      </w:pPr>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CDE" w:rsidRDefault="00765CDE">
      <w:r>
        <w:separator/>
      </w:r>
    </w:p>
  </w:endnote>
  <w:endnote w:type="continuationSeparator" w:id="0">
    <w:p w:rsidR="00765CDE" w:rsidRDefault="0076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CDE" w:rsidRDefault="00765CDE">
      <w:r>
        <w:separator/>
      </w:r>
    </w:p>
  </w:footnote>
  <w:footnote w:type="continuationSeparator" w:id="0">
    <w:p w:rsidR="00765CDE" w:rsidRDefault="00765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59" w:rsidRPr="00DB7828" w:rsidRDefault="00D52559" w:rsidP="00D52559">
    <w:pPr>
      <w:pStyle w:val="Header"/>
    </w:pPr>
    <w:r>
      <w:rPr>
        <w:rFonts w:eastAsia="Arial Unicode MS" w:cs="Arial"/>
        <w:snapToGrid w:val="0"/>
        <w:lang w:val="sv-SE" w:eastAsia="zh-CN"/>
      </w:rPr>
      <w:t>3GPP GERAN Adhoc#3</w:t>
    </w:r>
    <w:r w:rsidRPr="004905F2">
      <w:t xml:space="preserve"> </w:t>
    </w:r>
    <w:r>
      <w:t>on FS_IoT_LC</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463D21">
      <w:tab/>
      <w:t xml:space="preserve">           </w:t>
    </w:r>
    <w:r w:rsidR="00463D21">
      <w:tab/>
    </w:r>
    <w:r w:rsidR="00463D21">
      <w:tab/>
    </w:r>
    <w:r w:rsidR="00463D21">
      <w:tab/>
    </w:r>
    <w:r w:rsidR="00463D21">
      <w:tab/>
      <w:t xml:space="preserve">  GPC150388</w:t>
    </w:r>
    <w:r>
      <w:tab/>
    </w:r>
  </w:p>
  <w:p w:rsidR="00D52559" w:rsidRDefault="00D52559" w:rsidP="00D52559">
    <w:pPr>
      <w:pStyle w:val="Header"/>
    </w:pPr>
    <w:r>
      <w:t>29 June – 2 July,</w:t>
    </w:r>
    <w:r w:rsidRPr="00DB7828">
      <w:t xml:space="preserve"> 2015</w:t>
    </w:r>
    <w:r w:rsidRPr="00DB7828">
      <w:tab/>
    </w:r>
    <w:r w:rsidRPr="00DB7828">
      <w:tab/>
    </w:r>
    <w:r>
      <w:tab/>
    </w:r>
    <w:r>
      <w:tab/>
    </w:r>
    <w:r>
      <w:tab/>
    </w:r>
    <w:r>
      <w:tab/>
    </w:r>
    <w:r>
      <w:tab/>
    </w:r>
    <w:r>
      <w:tab/>
    </w:r>
    <w:r>
      <w:tab/>
    </w:r>
    <w:r>
      <w:tab/>
    </w:r>
    <w:r>
      <w:tab/>
    </w:r>
    <w:r>
      <w:tab/>
    </w:r>
    <w:r>
      <w:tab/>
    </w:r>
    <w:r>
      <w:tab/>
    </w:r>
    <w:r>
      <w:tab/>
    </w:r>
    <w:r>
      <w:tab/>
    </w:r>
    <w:r>
      <w:tab/>
    </w:r>
    <w:r>
      <w:tab/>
      <w:t xml:space="preserve">   </w:t>
    </w:r>
    <w:r w:rsidRPr="00DB7828">
      <w:t xml:space="preserve">Agenda item </w:t>
    </w:r>
    <w:r>
      <w:rPr>
        <w:color w:val="000000"/>
        <w:lang w:eastAsia="zh-CN"/>
      </w:rPr>
      <w:t>1.4.2.5</w:t>
    </w:r>
    <w:r>
      <w:t>, 2.4.1.5</w:t>
    </w:r>
  </w:p>
  <w:p w:rsidR="00D52559" w:rsidRDefault="00D52559" w:rsidP="00D52559">
    <w:pPr>
      <w:pStyle w:val="Header"/>
    </w:pPr>
    <w:r w:rsidRPr="00DB7828">
      <w:t xml:space="preserve">Source: </w:t>
    </w:r>
    <w:r>
      <w:t xml:space="preserve">u-blox AG, </w:t>
    </w:r>
    <w:r w:rsidR="007C65AA">
      <w:t>Neul Ltd,</w:t>
    </w:r>
    <w:r w:rsidR="007C65AA" w:rsidRPr="00233CB9">
      <w:t xml:space="preserve"> </w:t>
    </w:r>
    <w:r w:rsidRPr="002768A4">
      <w:t xml:space="preserve">Huawei Technologies Co., Ltd., </w:t>
    </w:r>
    <w:r>
      <w:br/>
      <w:t xml:space="preserve">               </w:t>
    </w:r>
    <w:r w:rsidRPr="002768A4">
      <w:t>HiSilicon Techn</w:t>
    </w:r>
    <w:r>
      <w:t>ologies Co., Ltd</w:t>
    </w:r>
  </w:p>
  <w:p w:rsidR="00F318B3" w:rsidRDefault="00F318B3" w:rsidP="00D52559">
    <w:pPr>
      <w:pStyle w:val="Header"/>
    </w:pP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B66"/>
    <w:rsid w:val="00004D6E"/>
    <w:rsid w:val="00005209"/>
    <w:rsid w:val="0000618B"/>
    <w:rsid w:val="000074A9"/>
    <w:rsid w:val="000074CC"/>
    <w:rsid w:val="00016BDA"/>
    <w:rsid w:val="0001702D"/>
    <w:rsid w:val="00020770"/>
    <w:rsid w:val="00020BCA"/>
    <w:rsid w:val="00022C72"/>
    <w:rsid w:val="0002491E"/>
    <w:rsid w:val="00026170"/>
    <w:rsid w:val="0002663B"/>
    <w:rsid w:val="000272D3"/>
    <w:rsid w:val="000305DB"/>
    <w:rsid w:val="00030BF5"/>
    <w:rsid w:val="00031185"/>
    <w:rsid w:val="00031C1D"/>
    <w:rsid w:val="00035D83"/>
    <w:rsid w:val="00036730"/>
    <w:rsid w:val="000371CD"/>
    <w:rsid w:val="000409EF"/>
    <w:rsid w:val="00040A4E"/>
    <w:rsid w:val="00041D5B"/>
    <w:rsid w:val="00041E48"/>
    <w:rsid w:val="00044409"/>
    <w:rsid w:val="000456DA"/>
    <w:rsid w:val="00046152"/>
    <w:rsid w:val="00050175"/>
    <w:rsid w:val="000519AB"/>
    <w:rsid w:val="00053079"/>
    <w:rsid w:val="00053278"/>
    <w:rsid w:val="00053533"/>
    <w:rsid w:val="00053577"/>
    <w:rsid w:val="00054CA0"/>
    <w:rsid w:val="0005628E"/>
    <w:rsid w:val="00056A12"/>
    <w:rsid w:val="000575BA"/>
    <w:rsid w:val="00057C70"/>
    <w:rsid w:val="000621FD"/>
    <w:rsid w:val="000643B1"/>
    <w:rsid w:val="0006546C"/>
    <w:rsid w:val="00066BEA"/>
    <w:rsid w:val="00070898"/>
    <w:rsid w:val="0007202A"/>
    <w:rsid w:val="000735DB"/>
    <w:rsid w:val="00073E49"/>
    <w:rsid w:val="00077461"/>
    <w:rsid w:val="000779C8"/>
    <w:rsid w:val="00077DBC"/>
    <w:rsid w:val="00080465"/>
    <w:rsid w:val="000809BF"/>
    <w:rsid w:val="0008151D"/>
    <w:rsid w:val="00082F80"/>
    <w:rsid w:val="00082FAF"/>
    <w:rsid w:val="00085A5E"/>
    <w:rsid w:val="00085F10"/>
    <w:rsid w:val="00087AFE"/>
    <w:rsid w:val="000900D3"/>
    <w:rsid w:val="0009077D"/>
    <w:rsid w:val="00090DD1"/>
    <w:rsid w:val="00091FF5"/>
    <w:rsid w:val="00093E7E"/>
    <w:rsid w:val="00094309"/>
    <w:rsid w:val="0009536A"/>
    <w:rsid w:val="000955DB"/>
    <w:rsid w:val="00095EF7"/>
    <w:rsid w:val="00097E6A"/>
    <w:rsid w:val="000A01A7"/>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E607A"/>
    <w:rsid w:val="000F0054"/>
    <w:rsid w:val="000F1E0C"/>
    <w:rsid w:val="000F2CBD"/>
    <w:rsid w:val="000F2D81"/>
    <w:rsid w:val="000F3877"/>
    <w:rsid w:val="000F5D40"/>
    <w:rsid w:val="00101547"/>
    <w:rsid w:val="0010171D"/>
    <w:rsid w:val="001041BB"/>
    <w:rsid w:val="00107DCC"/>
    <w:rsid w:val="0011350E"/>
    <w:rsid w:val="0011411F"/>
    <w:rsid w:val="001145B3"/>
    <w:rsid w:val="00115420"/>
    <w:rsid w:val="001156FC"/>
    <w:rsid w:val="0011636B"/>
    <w:rsid w:val="00116C8D"/>
    <w:rsid w:val="00123CC6"/>
    <w:rsid w:val="00124649"/>
    <w:rsid w:val="0012670F"/>
    <w:rsid w:val="00131DF8"/>
    <w:rsid w:val="001354EC"/>
    <w:rsid w:val="00135CA5"/>
    <w:rsid w:val="001363AB"/>
    <w:rsid w:val="0013788C"/>
    <w:rsid w:val="001418C2"/>
    <w:rsid w:val="00142BE7"/>
    <w:rsid w:val="00143091"/>
    <w:rsid w:val="00143BC3"/>
    <w:rsid w:val="001441FC"/>
    <w:rsid w:val="00144677"/>
    <w:rsid w:val="001465C2"/>
    <w:rsid w:val="001471B0"/>
    <w:rsid w:val="001505EE"/>
    <w:rsid w:val="00152AE3"/>
    <w:rsid w:val="00153528"/>
    <w:rsid w:val="00155F9A"/>
    <w:rsid w:val="00157DFE"/>
    <w:rsid w:val="00161AB2"/>
    <w:rsid w:val="00163992"/>
    <w:rsid w:val="0016529B"/>
    <w:rsid w:val="00170EE4"/>
    <w:rsid w:val="0017130B"/>
    <w:rsid w:val="0017536A"/>
    <w:rsid w:val="00180B75"/>
    <w:rsid w:val="00181293"/>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29B1"/>
    <w:rsid w:val="001A4967"/>
    <w:rsid w:val="001A68C3"/>
    <w:rsid w:val="001B03C9"/>
    <w:rsid w:val="001B0992"/>
    <w:rsid w:val="001B128A"/>
    <w:rsid w:val="001B1429"/>
    <w:rsid w:val="001B2B60"/>
    <w:rsid w:val="001B4C27"/>
    <w:rsid w:val="001B5B8A"/>
    <w:rsid w:val="001B75B1"/>
    <w:rsid w:val="001C0459"/>
    <w:rsid w:val="001C3055"/>
    <w:rsid w:val="001C3AF6"/>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BAD"/>
    <w:rsid w:val="002608EB"/>
    <w:rsid w:val="0026179F"/>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55EC"/>
    <w:rsid w:val="002905B1"/>
    <w:rsid w:val="002910C1"/>
    <w:rsid w:val="00291BA0"/>
    <w:rsid w:val="00292F8B"/>
    <w:rsid w:val="002950AD"/>
    <w:rsid w:val="002962CA"/>
    <w:rsid w:val="002962E5"/>
    <w:rsid w:val="002A09D5"/>
    <w:rsid w:val="002A1748"/>
    <w:rsid w:val="002A2D41"/>
    <w:rsid w:val="002A328C"/>
    <w:rsid w:val="002A46BE"/>
    <w:rsid w:val="002A49E8"/>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0E56"/>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3420"/>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1DA"/>
    <w:rsid w:val="00366C62"/>
    <w:rsid w:val="00367724"/>
    <w:rsid w:val="003719D4"/>
    <w:rsid w:val="0037323B"/>
    <w:rsid w:val="003735D9"/>
    <w:rsid w:val="003736FE"/>
    <w:rsid w:val="0037519D"/>
    <w:rsid w:val="00380BA9"/>
    <w:rsid w:val="003834DB"/>
    <w:rsid w:val="00383BA0"/>
    <w:rsid w:val="003939C5"/>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61C6"/>
    <w:rsid w:val="00406D55"/>
    <w:rsid w:val="004073B3"/>
    <w:rsid w:val="0040766A"/>
    <w:rsid w:val="004118B6"/>
    <w:rsid w:val="004144E3"/>
    <w:rsid w:val="00414969"/>
    <w:rsid w:val="00414E7C"/>
    <w:rsid w:val="00414F3A"/>
    <w:rsid w:val="00415102"/>
    <w:rsid w:val="00420BD2"/>
    <w:rsid w:val="00421D94"/>
    <w:rsid w:val="0042283F"/>
    <w:rsid w:val="004240F9"/>
    <w:rsid w:val="0042540C"/>
    <w:rsid w:val="00425B34"/>
    <w:rsid w:val="00425E9E"/>
    <w:rsid w:val="004309F1"/>
    <w:rsid w:val="00430E0F"/>
    <w:rsid w:val="004341E0"/>
    <w:rsid w:val="004353BF"/>
    <w:rsid w:val="0043738C"/>
    <w:rsid w:val="00440B3B"/>
    <w:rsid w:val="00440B53"/>
    <w:rsid w:val="00440EA8"/>
    <w:rsid w:val="00441AE6"/>
    <w:rsid w:val="004434F7"/>
    <w:rsid w:val="00443658"/>
    <w:rsid w:val="00443FA8"/>
    <w:rsid w:val="004460BE"/>
    <w:rsid w:val="004470F3"/>
    <w:rsid w:val="00450141"/>
    <w:rsid w:val="00451CC4"/>
    <w:rsid w:val="00451ED5"/>
    <w:rsid w:val="004523DB"/>
    <w:rsid w:val="00453B89"/>
    <w:rsid w:val="00454FB2"/>
    <w:rsid w:val="004605C8"/>
    <w:rsid w:val="00463D21"/>
    <w:rsid w:val="00467850"/>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4D3C"/>
    <w:rsid w:val="004A5417"/>
    <w:rsid w:val="004A5B17"/>
    <w:rsid w:val="004A7641"/>
    <w:rsid w:val="004A76B2"/>
    <w:rsid w:val="004B2EA6"/>
    <w:rsid w:val="004B3CCC"/>
    <w:rsid w:val="004B4398"/>
    <w:rsid w:val="004B67FF"/>
    <w:rsid w:val="004B6BDE"/>
    <w:rsid w:val="004B6CCF"/>
    <w:rsid w:val="004B6DA4"/>
    <w:rsid w:val="004B7025"/>
    <w:rsid w:val="004C01D0"/>
    <w:rsid w:val="004C100E"/>
    <w:rsid w:val="004C143A"/>
    <w:rsid w:val="004C2EEF"/>
    <w:rsid w:val="004C4226"/>
    <w:rsid w:val="004D05CE"/>
    <w:rsid w:val="004D1463"/>
    <w:rsid w:val="004D1FB0"/>
    <w:rsid w:val="004D2B12"/>
    <w:rsid w:val="004D39A2"/>
    <w:rsid w:val="004D52B3"/>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6DB2"/>
    <w:rsid w:val="004F7181"/>
    <w:rsid w:val="00500B05"/>
    <w:rsid w:val="00501088"/>
    <w:rsid w:val="00505BFA"/>
    <w:rsid w:val="0050777C"/>
    <w:rsid w:val="00516B5E"/>
    <w:rsid w:val="00516E62"/>
    <w:rsid w:val="00517255"/>
    <w:rsid w:val="00522B6F"/>
    <w:rsid w:val="00530193"/>
    <w:rsid w:val="0053243F"/>
    <w:rsid w:val="00533CF2"/>
    <w:rsid w:val="00533F0D"/>
    <w:rsid w:val="00533FBA"/>
    <w:rsid w:val="00534724"/>
    <w:rsid w:val="0053475E"/>
    <w:rsid w:val="00534E6E"/>
    <w:rsid w:val="0053546D"/>
    <w:rsid w:val="005354A1"/>
    <w:rsid w:val="00536F3E"/>
    <w:rsid w:val="00544330"/>
    <w:rsid w:val="00545D13"/>
    <w:rsid w:val="005461E0"/>
    <w:rsid w:val="00547857"/>
    <w:rsid w:val="00552967"/>
    <w:rsid w:val="00553760"/>
    <w:rsid w:val="00554510"/>
    <w:rsid w:val="0055559C"/>
    <w:rsid w:val="00555E99"/>
    <w:rsid w:val="00555F6A"/>
    <w:rsid w:val="0055749B"/>
    <w:rsid w:val="00562F33"/>
    <w:rsid w:val="00564CF6"/>
    <w:rsid w:val="0056526E"/>
    <w:rsid w:val="00570248"/>
    <w:rsid w:val="00570F38"/>
    <w:rsid w:val="0057162C"/>
    <w:rsid w:val="005759AC"/>
    <w:rsid w:val="005813D7"/>
    <w:rsid w:val="00581EAC"/>
    <w:rsid w:val="005820B9"/>
    <w:rsid w:val="00582EF2"/>
    <w:rsid w:val="005866D7"/>
    <w:rsid w:val="005933F2"/>
    <w:rsid w:val="00594218"/>
    <w:rsid w:val="00595AA6"/>
    <w:rsid w:val="005966AE"/>
    <w:rsid w:val="005A10B7"/>
    <w:rsid w:val="005A17AE"/>
    <w:rsid w:val="005A249E"/>
    <w:rsid w:val="005A53E8"/>
    <w:rsid w:val="005A57B7"/>
    <w:rsid w:val="005A6AA4"/>
    <w:rsid w:val="005B11DC"/>
    <w:rsid w:val="005B480C"/>
    <w:rsid w:val="005B5566"/>
    <w:rsid w:val="005B5915"/>
    <w:rsid w:val="005C1E4E"/>
    <w:rsid w:val="005C3BEA"/>
    <w:rsid w:val="005C4628"/>
    <w:rsid w:val="005C4A1B"/>
    <w:rsid w:val="005C59CA"/>
    <w:rsid w:val="005C5F32"/>
    <w:rsid w:val="005D00B7"/>
    <w:rsid w:val="005D0772"/>
    <w:rsid w:val="005D13A6"/>
    <w:rsid w:val="005D19A4"/>
    <w:rsid w:val="005D24EF"/>
    <w:rsid w:val="005D4807"/>
    <w:rsid w:val="005D6699"/>
    <w:rsid w:val="005D6E84"/>
    <w:rsid w:val="005D7214"/>
    <w:rsid w:val="005D761D"/>
    <w:rsid w:val="005E03DD"/>
    <w:rsid w:val="005E16E8"/>
    <w:rsid w:val="005E2D51"/>
    <w:rsid w:val="005E3D9A"/>
    <w:rsid w:val="005E7678"/>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2E6C"/>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940F5"/>
    <w:rsid w:val="006A1F58"/>
    <w:rsid w:val="006A3C43"/>
    <w:rsid w:val="006A537B"/>
    <w:rsid w:val="006A787C"/>
    <w:rsid w:val="006A7CCB"/>
    <w:rsid w:val="006B24F4"/>
    <w:rsid w:val="006B3EB7"/>
    <w:rsid w:val="006B696B"/>
    <w:rsid w:val="006B6B79"/>
    <w:rsid w:val="006C22D7"/>
    <w:rsid w:val="006C336A"/>
    <w:rsid w:val="006C3D1E"/>
    <w:rsid w:val="006C6225"/>
    <w:rsid w:val="006C751A"/>
    <w:rsid w:val="006C7654"/>
    <w:rsid w:val="006C767F"/>
    <w:rsid w:val="006D44AF"/>
    <w:rsid w:val="006E0C56"/>
    <w:rsid w:val="006E0E20"/>
    <w:rsid w:val="006E5AA8"/>
    <w:rsid w:val="006E5B82"/>
    <w:rsid w:val="006E5FF2"/>
    <w:rsid w:val="006E617E"/>
    <w:rsid w:val="006F0388"/>
    <w:rsid w:val="006F2D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D3D"/>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5CDE"/>
    <w:rsid w:val="007678E3"/>
    <w:rsid w:val="007718B9"/>
    <w:rsid w:val="00771E5F"/>
    <w:rsid w:val="00772891"/>
    <w:rsid w:val="0077369C"/>
    <w:rsid w:val="00775A57"/>
    <w:rsid w:val="00781F19"/>
    <w:rsid w:val="00782665"/>
    <w:rsid w:val="00784173"/>
    <w:rsid w:val="00784887"/>
    <w:rsid w:val="00784C06"/>
    <w:rsid w:val="00785475"/>
    <w:rsid w:val="0078575A"/>
    <w:rsid w:val="007861B6"/>
    <w:rsid w:val="00786C75"/>
    <w:rsid w:val="00787096"/>
    <w:rsid w:val="00787E16"/>
    <w:rsid w:val="00792BB5"/>
    <w:rsid w:val="00793288"/>
    <w:rsid w:val="007939B3"/>
    <w:rsid w:val="0079530C"/>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5AA"/>
    <w:rsid w:val="007C6D46"/>
    <w:rsid w:val="007C7E20"/>
    <w:rsid w:val="007D2887"/>
    <w:rsid w:val="007D3527"/>
    <w:rsid w:val="007D5A0E"/>
    <w:rsid w:val="007D5F38"/>
    <w:rsid w:val="007E0857"/>
    <w:rsid w:val="007E1CA2"/>
    <w:rsid w:val="007E28D9"/>
    <w:rsid w:val="007E48C0"/>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46EF"/>
    <w:rsid w:val="008155C5"/>
    <w:rsid w:val="00815C7E"/>
    <w:rsid w:val="00820CB8"/>
    <w:rsid w:val="008213FB"/>
    <w:rsid w:val="00821F5B"/>
    <w:rsid w:val="00823C06"/>
    <w:rsid w:val="00824DDE"/>
    <w:rsid w:val="00824ED0"/>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18CD"/>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C42"/>
    <w:rsid w:val="008D0ECF"/>
    <w:rsid w:val="008D36B4"/>
    <w:rsid w:val="008D3943"/>
    <w:rsid w:val="008D4C85"/>
    <w:rsid w:val="008D5DA4"/>
    <w:rsid w:val="008D68FC"/>
    <w:rsid w:val="008D6DD9"/>
    <w:rsid w:val="008E0BB9"/>
    <w:rsid w:val="008E2D95"/>
    <w:rsid w:val="008E3332"/>
    <w:rsid w:val="008E4691"/>
    <w:rsid w:val="008E54B9"/>
    <w:rsid w:val="008F22C4"/>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0FC6"/>
    <w:rsid w:val="0093217B"/>
    <w:rsid w:val="00932548"/>
    <w:rsid w:val="009334F7"/>
    <w:rsid w:val="0093358E"/>
    <w:rsid w:val="0093430E"/>
    <w:rsid w:val="00934943"/>
    <w:rsid w:val="0093642D"/>
    <w:rsid w:val="0093786D"/>
    <w:rsid w:val="0094175E"/>
    <w:rsid w:val="00944A25"/>
    <w:rsid w:val="009471E1"/>
    <w:rsid w:val="00950C4D"/>
    <w:rsid w:val="00951EB3"/>
    <w:rsid w:val="0095227D"/>
    <w:rsid w:val="00952EBB"/>
    <w:rsid w:val="009538CB"/>
    <w:rsid w:val="00953C85"/>
    <w:rsid w:val="009562EB"/>
    <w:rsid w:val="00956682"/>
    <w:rsid w:val="00956691"/>
    <w:rsid w:val="00957CE1"/>
    <w:rsid w:val="00961C8A"/>
    <w:rsid w:val="0096374B"/>
    <w:rsid w:val="00965ABF"/>
    <w:rsid w:val="00970522"/>
    <w:rsid w:val="009717E4"/>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592B"/>
    <w:rsid w:val="009C634F"/>
    <w:rsid w:val="009C7376"/>
    <w:rsid w:val="009D0C8A"/>
    <w:rsid w:val="009D217A"/>
    <w:rsid w:val="009D2737"/>
    <w:rsid w:val="009D50E1"/>
    <w:rsid w:val="009D5EDB"/>
    <w:rsid w:val="009D6F1D"/>
    <w:rsid w:val="009D7B41"/>
    <w:rsid w:val="009D7DE0"/>
    <w:rsid w:val="009D7FC7"/>
    <w:rsid w:val="009E0EA1"/>
    <w:rsid w:val="009E117D"/>
    <w:rsid w:val="009E1229"/>
    <w:rsid w:val="009E1EC8"/>
    <w:rsid w:val="009E21A8"/>
    <w:rsid w:val="009E3F6F"/>
    <w:rsid w:val="009E5B28"/>
    <w:rsid w:val="009E6CBD"/>
    <w:rsid w:val="009E7B29"/>
    <w:rsid w:val="009F45CE"/>
    <w:rsid w:val="009F6ACE"/>
    <w:rsid w:val="009F7C94"/>
    <w:rsid w:val="00A03EDE"/>
    <w:rsid w:val="00A0648B"/>
    <w:rsid w:val="00A075EF"/>
    <w:rsid w:val="00A07885"/>
    <w:rsid w:val="00A1004D"/>
    <w:rsid w:val="00A10E18"/>
    <w:rsid w:val="00A15887"/>
    <w:rsid w:val="00A15C1E"/>
    <w:rsid w:val="00A163B1"/>
    <w:rsid w:val="00A16A28"/>
    <w:rsid w:val="00A255B4"/>
    <w:rsid w:val="00A25654"/>
    <w:rsid w:val="00A276DA"/>
    <w:rsid w:val="00A338A6"/>
    <w:rsid w:val="00A33FFA"/>
    <w:rsid w:val="00A35F45"/>
    <w:rsid w:val="00A37A98"/>
    <w:rsid w:val="00A401E5"/>
    <w:rsid w:val="00A40560"/>
    <w:rsid w:val="00A43C40"/>
    <w:rsid w:val="00A468CA"/>
    <w:rsid w:val="00A5023A"/>
    <w:rsid w:val="00A51720"/>
    <w:rsid w:val="00A52C7F"/>
    <w:rsid w:val="00A5427E"/>
    <w:rsid w:val="00A5646E"/>
    <w:rsid w:val="00A61F60"/>
    <w:rsid w:val="00A65197"/>
    <w:rsid w:val="00A72415"/>
    <w:rsid w:val="00A72D29"/>
    <w:rsid w:val="00A761E9"/>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C6DE2"/>
    <w:rsid w:val="00AD1570"/>
    <w:rsid w:val="00AD1E6B"/>
    <w:rsid w:val="00AD2DA8"/>
    <w:rsid w:val="00AD343C"/>
    <w:rsid w:val="00AD683B"/>
    <w:rsid w:val="00AD7567"/>
    <w:rsid w:val="00AE0BF6"/>
    <w:rsid w:val="00AE28BB"/>
    <w:rsid w:val="00AE37EC"/>
    <w:rsid w:val="00AE67AB"/>
    <w:rsid w:val="00AE781D"/>
    <w:rsid w:val="00AF0443"/>
    <w:rsid w:val="00AF0E95"/>
    <w:rsid w:val="00AF1992"/>
    <w:rsid w:val="00AF4EFF"/>
    <w:rsid w:val="00AF6192"/>
    <w:rsid w:val="00AF7C7F"/>
    <w:rsid w:val="00B00B67"/>
    <w:rsid w:val="00B01BDF"/>
    <w:rsid w:val="00B0374F"/>
    <w:rsid w:val="00B06E17"/>
    <w:rsid w:val="00B114CB"/>
    <w:rsid w:val="00B1613F"/>
    <w:rsid w:val="00B24104"/>
    <w:rsid w:val="00B24D6A"/>
    <w:rsid w:val="00B25A01"/>
    <w:rsid w:val="00B26FEC"/>
    <w:rsid w:val="00B30118"/>
    <w:rsid w:val="00B3111E"/>
    <w:rsid w:val="00B312B7"/>
    <w:rsid w:val="00B32757"/>
    <w:rsid w:val="00B32B2D"/>
    <w:rsid w:val="00B35527"/>
    <w:rsid w:val="00B36259"/>
    <w:rsid w:val="00B362E9"/>
    <w:rsid w:val="00B37ADA"/>
    <w:rsid w:val="00B37BAE"/>
    <w:rsid w:val="00B43856"/>
    <w:rsid w:val="00B43EE0"/>
    <w:rsid w:val="00B44E45"/>
    <w:rsid w:val="00B460BD"/>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68D6"/>
    <w:rsid w:val="00B877B5"/>
    <w:rsid w:val="00B87BCB"/>
    <w:rsid w:val="00B90E15"/>
    <w:rsid w:val="00B93102"/>
    <w:rsid w:val="00B93C42"/>
    <w:rsid w:val="00B978CD"/>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14C01"/>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47FC4"/>
    <w:rsid w:val="00C510F0"/>
    <w:rsid w:val="00C516C5"/>
    <w:rsid w:val="00C52DCA"/>
    <w:rsid w:val="00C55076"/>
    <w:rsid w:val="00C552E5"/>
    <w:rsid w:val="00C57FA0"/>
    <w:rsid w:val="00C61926"/>
    <w:rsid w:val="00C626A9"/>
    <w:rsid w:val="00C6331B"/>
    <w:rsid w:val="00C64855"/>
    <w:rsid w:val="00C64FFC"/>
    <w:rsid w:val="00C67B6E"/>
    <w:rsid w:val="00C72212"/>
    <w:rsid w:val="00C74CC5"/>
    <w:rsid w:val="00C75678"/>
    <w:rsid w:val="00C7722F"/>
    <w:rsid w:val="00C777DA"/>
    <w:rsid w:val="00C77C9C"/>
    <w:rsid w:val="00C77EA2"/>
    <w:rsid w:val="00C80E4C"/>
    <w:rsid w:val="00C8296D"/>
    <w:rsid w:val="00C84F3E"/>
    <w:rsid w:val="00C87BDB"/>
    <w:rsid w:val="00C87C0F"/>
    <w:rsid w:val="00C9160A"/>
    <w:rsid w:val="00C94CC7"/>
    <w:rsid w:val="00C96CD9"/>
    <w:rsid w:val="00CA02CC"/>
    <w:rsid w:val="00CA1C4E"/>
    <w:rsid w:val="00CA3797"/>
    <w:rsid w:val="00CA39B3"/>
    <w:rsid w:val="00CA493B"/>
    <w:rsid w:val="00CA595A"/>
    <w:rsid w:val="00CB1431"/>
    <w:rsid w:val="00CB28E3"/>
    <w:rsid w:val="00CB2C9E"/>
    <w:rsid w:val="00CB4D1A"/>
    <w:rsid w:val="00CB5A42"/>
    <w:rsid w:val="00CB5BC8"/>
    <w:rsid w:val="00CC0721"/>
    <w:rsid w:val="00CC22A8"/>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CF7FA0"/>
    <w:rsid w:val="00D012B9"/>
    <w:rsid w:val="00D01822"/>
    <w:rsid w:val="00D03041"/>
    <w:rsid w:val="00D033F1"/>
    <w:rsid w:val="00D0375B"/>
    <w:rsid w:val="00D0499D"/>
    <w:rsid w:val="00D07608"/>
    <w:rsid w:val="00D07EF5"/>
    <w:rsid w:val="00D115E2"/>
    <w:rsid w:val="00D139A5"/>
    <w:rsid w:val="00D147F8"/>
    <w:rsid w:val="00D16A63"/>
    <w:rsid w:val="00D16C5D"/>
    <w:rsid w:val="00D170EB"/>
    <w:rsid w:val="00D22A80"/>
    <w:rsid w:val="00D23504"/>
    <w:rsid w:val="00D245BB"/>
    <w:rsid w:val="00D24E2B"/>
    <w:rsid w:val="00D278FF"/>
    <w:rsid w:val="00D309DF"/>
    <w:rsid w:val="00D33506"/>
    <w:rsid w:val="00D34681"/>
    <w:rsid w:val="00D34DD4"/>
    <w:rsid w:val="00D35D08"/>
    <w:rsid w:val="00D3607F"/>
    <w:rsid w:val="00D369FA"/>
    <w:rsid w:val="00D402A7"/>
    <w:rsid w:val="00D424AC"/>
    <w:rsid w:val="00D429F5"/>
    <w:rsid w:val="00D430E4"/>
    <w:rsid w:val="00D45F19"/>
    <w:rsid w:val="00D469D6"/>
    <w:rsid w:val="00D46D01"/>
    <w:rsid w:val="00D50054"/>
    <w:rsid w:val="00D50115"/>
    <w:rsid w:val="00D51063"/>
    <w:rsid w:val="00D520E4"/>
    <w:rsid w:val="00D52559"/>
    <w:rsid w:val="00D54AB0"/>
    <w:rsid w:val="00D563DC"/>
    <w:rsid w:val="00D57570"/>
    <w:rsid w:val="00D57DFA"/>
    <w:rsid w:val="00D6070B"/>
    <w:rsid w:val="00D625C4"/>
    <w:rsid w:val="00D628CB"/>
    <w:rsid w:val="00D635FD"/>
    <w:rsid w:val="00D63DB1"/>
    <w:rsid w:val="00D64531"/>
    <w:rsid w:val="00D64885"/>
    <w:rsid w:val="00D701C5"/>
    <w:rsid w:val="00D704E0"/>
    <w:rsid w:val="00D73021"/>
    <w:rsid w:val="00D75A32"/>
    <w:rsid w:val="00D75E83"/>
    <w:rsid w:val="00D76A2E"/>
    <w:rsid w:val="00D777F0"/>
    <w:rsid w:val="00D801DA"/>
    <w:rsid w:val="00D810EB"/>
    <w:rsid w:val="00D8192B"/>
    <w:rsid w:val="00D81DDE"/>
    <w:rsid w:val="00D82277"/>
    <w:rsid w:val="00D82AB7"/>
    <w:rsid w:val="00D840B2"/>
    <w:rsid w:val="00D904F1"/>
    <w:rsid w:val="00D910A7"/>
    <w:rsid w:val="00D91CD3"/>
    <w:rsid w:val="00D94813"/>
    <w:rsid w:val="00D964C2"/>
    <w:rsid w:val="00D979C9"/>
    <w:rsid w:val="00DA410F"/>
    <w:rsid w:val="00DA5AD3"/>
    <w:rsid w:val="00DA6731"/>
    <w:rsid w:val="00DA675A"/>
    <w:rsid w:val="00DB308C"/>
    <w:rsid w:val="00DB41B1"/>
    <w:rsid w:val="00DB4723"/>
    <w:rsid w:val="00DB4987"/>
    <w:rsid w:val="00DB5793"/>
    <w:rsid w:val="00DB6AEF"/>
    <w:rsid w:val="00DB7828"/>
    <w:rsid w:val="00DC023C"/>
    <w:rsid w:val="00DC0924"/>
    <w:rsid w:val="00DC1EC3"/>
    <w:rsid w:val="00DC5D34"/>
    <w:rsid w:val="00DD0C2C"/>
    <w:rsid w:val="00DD1948"/>
    <w:rsid w:val="00DD22A5"/>
    <w:rsid w:val="00DD29AC"/>
    <w:rsid w:val="00DD68D8"/>
    <w:rsid w:val="00DD6B06"/>
    <w:rsid w:val="00DD7D4A"/>
    <w:rsid w:val="00DE1510"/>
    <w:rsid w:val="00DE4BC3"/>
    <w:rsid w:val="00DE4E34"/>
    <w:rsid w:val="00DE693B"/>
    <w:rsid w:val="00DE7DA3"/>
    <w:rsid w:val="00DE7DFE"/>
    <w:rsid w:val="00DF01FF"/>
    <w:rsid w:val="00DF2851"/>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7056"/>
    <w:rsid w:val="00E273A1"/>
    <w:rsid w:val="00E2774E"/>
    <w:rsid w:val="00E309BA"/>
    <w:rsid w:val="00E331DB"/>
    <w:rsid w:val="00E33713"/>
    <w:rsid w:val="00E338A6"/>
    <w:rsid w:val="00E3575C"/>
    <w:rsid w:val="00E377EC"/>
    <w:rsid w:val="00E40EA2"/>
    <w:rsid w:val="00E4102C"/>
    <w:rsid w:val="00E4267F"/>
    <w:rsid w:val="00E43983"/>
    <w:rsid w:val="00E43ECC"/>
    <w:rsid w:val="00E45771"/>
    <w:rsid w:val="00E45AD6"/>
    <w:rsid w:val="00E502FC"/>
    <w:rsid w:val="00E50A9F"/>
    <w:rsid w:val="00E5118F"/>
    <w:rsid w:val="00E539BF"/>
    <w:rsid w:val="00E541F9"/>
    <w:rsid w:val="00E5681B"/>
    <w:rsid w:val="00E57B74"/>
    <w:rsid w:val="00E60BBD"/>
    <w:rsid w:val="00E62E54"/>
    <w:rsid w:val="00E6403B"/>
    <w:rsid w:val="00E66FF2"/>
    <w:rsid w:val="00E7073B"/>
    <w:rsid w:val="00E728A3"/>
    <w:rsid w:val="00E72BA4"/>
    <w:rsid w:val="00E76D0B"/>
    <w:rsid w:val="00E81B76"/>
    <w:rsid w:val="00E8629F"/>
    <w:rsid w:val="00E869F7"/>
    <w:rsid w:val="00E87AC7"/>
    <w:rsid w:val="00E90A35"/>
    <w:rsid w:val="00E918C8"/>
    <w:rsid w:val="00E921BC"/>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4464"/>
    <w:rsid w:val="00EB7FD5"/>
    <w:rsid w:val="00EC0496"/>
    <w:rsid w:val="00EC206F"/>
    <w:rsid w:val="00EC287E"/>
    <w:rsid w:val="00EC6D06"/>
    <w:rsid w:val="00EC7209"/>
    <w:rsid w:val="00ED2439"/>
    <w:rsid w:val="00ED3E61"/>
    <w:rsid w:val="00ED490B"/>
    <w:rsid w:val="00ED5D2E"/>
    <w:rsid w:val="00ED7A7D"/>
    <w:rsid w:val="00EE01C5"/>
    <w:rsid w:val="00EE1879"/>
    <w:rsid w:val="00EE2683"/>
    <w:rsid w:val="00EE27AE"/>
    <w:rsid w:val="00EE39FA"/>
    <w:rsid w:val="00EE6612"/>
    <w:rsid w:val="00EE7302"/>
    <w:rsid w:val="00EE7A4D"/>
    <w:rsid w:val="00EF12BA"/>
    <w:rsid w:val="00EF3F76"/>
    <w:rsid w:val="00EF4B2C"/>
    <w:rsid w:val="00EF6E5C"/>
    <w:rsid w:val="00F005C4"/>
    <w:rsid w:val="00F01DB2"/>
    <w:rsid w:val="00F03945"/>
    <w:rsid w:val="00F04241"/>
    <w:rsid w:val="00F072D8"/>
    <w:rsid w:val="00F10C3F"/>
    <w:rsid w:val="00F12DAB"/>
    <w:rsid w:val="00F14EC2"/>
    <w:rsid w:val="00F14FB3"/>
    <w:rsid w:val="00F160E2"/>
    <w:rsid w:val="00F166C5"/>
    <w:rsid w:val="00F16DDF"/>
    <w:rsid w:val="00F16F5F"/>
    <w:rsid w:val="00F20850"/>
    <w:rsid w:val="00F232B7"/>
    <w:rsid w:val="00F242A9"/>
    <w:rsid w:val="00F25F08"/>
    <w:rsid w:val="00F27401"/>
    <w:rsid w:val="00F2758B"/>
    <w:rsid w:val="00F314AA"/>
    <w:rsid w:val="00F318B3"/>
    <w:rsid w:val="00F339E2"/>
    <w:rsid w:val="00F34A15"/>
    <w:rsid w:val="00F36506"/>
    <w:rsid w:val="00F36A81"/>
    <w:rsid w:val="00F37013"/>
    <w:rsid w:val="00F3734B"/>
    <w:rsid w:val="00F40ADD"/>
    <w:rsid w:val="00F41237"/>
    <w:rsid w:val="00F42133"/>
    <w:rsid w:val="00F44C82"/>
    <w:rsid w:val="00F476AB"/>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B06"/>
    <w:rsid w:val="00F92CD9"/>
    <w:rsid w:val="00F94E93"/>
    <w:rsid w:val="00F95B88"/>
    <w:rsid w:val="00F967E3"/>
    <w:rsid w:val="00FA031E"/>
    <w:rsid w:val="00FA2F42"/>
    <w:rsid w:val="00FA44E5"/>
    <w:rsid w:val="00FA657C"/>
    <w:rsid w:val="00FA7895"/>
    <w:rsid w:val="00FB0541"/>
    <w:rsid w:val="00FB27E8"/>
    <w:rsid w:val="00FB32AF"/>
    <w:rsid w:val="00FB4AB3"/>
    <w:rsid w:val="00FB5900"/>
    <w:rsid w:val="00FB6528"/>
    <w:rsid w:val="00FC051F"/>
    <w:rsid w:val="00FC08C1"/>
    <w:rsid w:val="00FC14B8"/>
    <w:rsid w:val="00FC2CD1"/>
    <w:rsid w:val="00FC50C4"/>
    <w:rsid w:val="00FC5547"/>
    <w:rsid w:val="00FC7C61"/>
    <w:rsid w:val="00FC7E92"/>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9DA06-5859-490D-BB32-192E69751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3247</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21713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Robert</cp:lastModifiedBy>
  <cp:revision>55</cp:revision>
  <dcterms:created xsi:type="dcterms:W3CDTF">2015-06-09T16:36:00Z</dcterms:created>
  <dcterms:modified xsi:type="dcterms:W3CDTF">2015-06-23T14:51:00Z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